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B7" w:rsidRPr="00851A1F" w:rsidRDefault="00F47CB7" w:rsidP="00996E4D">
      <w:pPr>
        <w:pStyle w:val="Bezodstpw"/>
        <w:jc w:val="center"/>
        <w:rPr>
          <w:rFonts w:ascii="Roboto" w:hAnsi="Roboto"/>
          <w:b/>
          <w:sz w:val="28"/>
        </w:rPr>
      </w:pPr>
      <w:r w:rsidRPr="00851A1F">
        <w:rPr>
          <w:rFonts w:ascii="Roboto" w:hAnsi="Roboto"/>
          <w:b/>
          <w:sz w:val="28"/>
        </w:rPr>
        <w:t>Szkolenie dla Głównych Księgo</w:t>
      </w:r>
      <w:bookmarkStart w:id="0" w:name="_GoBack"/>
      <w:bookmarkEnd w:id="0"/>
      <w:r w:rsidRPr="00851A1F">
        <w:rPr>
          <w:rFonts w:ascii="Roboto" w:hAnsi="Roboto"/>
          <w:b/>
          <w:sz w:val="28"/>
        </w:rPr>
        <w:t>wych</w:t>
      </w:r>
    </w:p>
    <w:p w:rsidR="00147A1A" w:rsidRPr="00851A1F" w:rsidRDefault="00F47CB7" w:rsidP="00147A1A">
      <w:pPr>
        <w:pStyle w:val="Bezodstpw"/>
        <w:rPr>
          <w:rFonts w:ascii="Roboto" w:hAnsi="Roboto"/>
          <w:kern w:val="36"/>
        </w:rPr>
      </w:pPr>
      <w:r w:rsidRPr="00851A1F">
        <w:rPr>
          <w:rFonts w:ascii="Roboto" w:hAnsi="Roboto"/>
          <w:b/>
        </w:rPr>
        <w:t>Temat szkolenia</w:t>
      </w:r>
      <w:r w:rsidR="00534B30" w:rsidRPr="00851A1F">
        <w:rPr>
          <w:rFonts w:ascii="Roboto" w:hAnsi="Roboto"/>
          <w:b/>
        </w:rPr>
        <w:t>:</w:t>
      </w:r>
      <w:r w:rsidR="00534B30" w:rsidRPr="00851A1F">
        <w:rPr>
          <w:rFonts w:ascii="Roboto" w:hAnsi="Roboto"/>
        </w:rPr>
        <w:t xml:space="preserve"> </w:t>
      </w:r>
      <w:r w:rsidR="00301DD5">
        <w:rPr>
          <w:rFonts w:ascii="Roboto" w:hAnsi="Roboto"/>
          <w:b/>
          <w:color w:val="FF0000"/>
        </w:rPr>
        <w:t xml:space="preserve">Przygotowanie do zamknięcia </w:t>
      </w:r>
      <w:r w:rsidR="0009108E" w:rsidRPr="0009108E">
        <w:rPr>
          <w:rFonts w:ascii="Roboto" w:hAnsi="Roboto"/>
          <w:b/>
          <w:color w:val="FF0000"/>
        </w:rPr>
        <w:t>roku</w:t>
      </w:r>
      <w:r w:rsidR="00301DD5">
        <w:rPr>
          <w:rFonts w:ascii="Roboto" w:hAnsi="Roboto"/>
          <w:b/>
          <w:color w:val="FF0000"/>
        </w:rPr>
        <w:t xml:space="preserve"> 2019.</w:t>
      </w:r>
    </w:p>
    <w:p w:rsidR="00F47CB7" w:rsidRPr="00851A1F" w:rsidRDefault="00F47CB7" w:rsidP="00147A1A">
      <w:pPr>
        <w:pStyle w:val="Bezodstpw"/>
        <w:rPr>
          <w:rFonts w:ascii="Roboto" w:hAnsi="Roboto"/>
          <w:iCs/>
        </w:rPr>
      </w:pPr>
      <w:r w:rsidRPr="00851A1F">
        <w:rPr>
          <w:rFonts w:ascii="Roboto" w:hAnsi="Roboto"/>
          <w:b/>
          <w:iCs/>
          <w:u w:val="single"/>
        </w:rPr>
        <w:t>Data szkolenia:</w:t>
      </w:r>
      <w:r w:rsidRPr="00851A1F">
        <w:rPr>
          <w:rFonts w:ascii="Roboto" w:hAnsi="Roboto"/>
          <w:iCs/>
          <w:u w:val="single"/>
        </w:rPr>
        <w:t xml:space="preserve"> </w:t>
      </w:r>
      <w:r w:rsidRPr="00851A1F">
        <w:rPr>
          <w:rFonts w:ascii="Roboto" w:hAnsi="Roboto"/>
          <w:iCs/>
          <w:color w:val="1F497D" w:themeColor="text2"/>
          <w:u w:val="single"/>
        </w:rPr>
        <w:t xml:space="preserve"> </w:t>
      </w:r>
      <w:r w:rsidR="00301DD5">
        <w:rPr>
          <w:rFonts w:ascii="Roboto" w:hAnsi="Roboto"/>
          <w:b/>
          <w:iCs/>
          <w:color w:val="1F497D" w:themeColor="text2"/>
          <w:u w:val="single"/>
        </w:rPr>
        <w:t>19  listopada</w:t>
      </w:r>
      <w:r w:rsidR="00147A1A" w:rsidRPr="006E1303">
        <w:rPr>
          <w:rFonts w:ascii="Roboto" w:hAnsi="Roboto"/>
          <w:b/>
          <w:iCs/>
          <w:color w:val="1F497D" w:themeColor="text2"/>
          <w:u w:val="single"/>
        </w:rPr>
        <w:t xml:space="preserve">  2019 </w:t>
      </w:r>
      <w:r w:rsidRPr="006E1303">
        <w:rPr>
          <w:rFonts w:ascii="Roboto" w:hAnsi="Roboto"/>
          <w:b/>
          <w:iCs/>
          <w:color w:val="1F497D" w:themeColor="text2"/>
          <w:u w:val="single"/>
        </w:rPr>
        <w:t>r.</w:t>
      </w:r>
      <w:r w:rsidR="0009108E">
        <w:rPr>
          <w:rFonts w:ascii="Roboto" w:hAnsi="Roboto"/>
          <w:iCs/>
          <w:color w:val="1F497D" w:themeColor="text2"/>
        </w:rPr>
        <w:t>( wtorek</w:t>
      </w:r>
      <w:r w:rsidRPr="00851A1F">
        <w:rPr>
          <w:rFonts w:ascii="Roboto" w:hAnsi="Roboto"/>
          <w:iCs/>
          <w:color w:val="1F497D" w:themeColor="text2"/>
        </w:rPr>
        <w:t xml:space="preserve"> ) </w:t>
      </w:r>
      <w:proofErr w:type="spellStart"/>
      <w:r w:rsidRPr="00851A1F">
        <w:rPr>
          <w:rFonts w:ascii="Roboto" w:hAnsi="Roboto"/>
          <w:iCs/>
          <w:color w:val="1F497D" w:themeColor="text2"/>
        </w:rPr>
        <w:t>godz</w:t>
      </w:r>
      <w:proofErr w:type="spellEnd"/>
      <w:r w:rsidRPr="00851A1F">
        <w:rPr>
          <w:rFonts w:ascii="Roboto" w:hAnsi="Roboto"/>
          <w:iCs/>
          <w:color w:val="1F497D" w:themeColor="text2"/>
        </w:rPr>
        <w:t xml:space="preserve"> 10:00-15:00</w:t>
      </w:r>
    </w:p>
    <w:p w:rsidR="00D07484" w:rsidRDefault="00D07484" w:rsidP="00147A1A">
      <w:pPr>
        <w:pStyle w:val="Bezodstpw"/>
        <w:rPr>
          <w:rFonts w:ascii="Roboto" w:hAnsi="Roboto"/>
          <w:b/>
          <w:iCs/>
        </w:rPr>
      </w:pPr>
    </w:p>
    <w:p w:rsidR="00F47CB7" w:rsidRPr="00851A1F" w:rsidRDefault="00F47CB7" w:rsidP="00147A1A">
      <w:pPr>
        <w:pStyle w:val="Bezodstpw"/>
        <w:rPr>
          <w:rFonts w:ascii="Roboto" w:hAnsi="Roboto"/>
          <w:iCs/>
        </w:rPr>
      </w:pPr>
      <w:r w:rsidRPr="00851A1F">
        <w:rPr>
          <w:rFonts w:ascii="Roboto" w:hAnsi="Roboto"/>
          <w:b/>
          <w:iCs/>
        </w:rPr>
        <w:t>Termin nadsyłania zgłoszeń:</w:t>
      </w:r>
      <w:r w:rsidR="00534B30" w:rsidRPr="00851A1F">
        <w:rPr>
          <w:rFonts w:ascii="Roboto" w:hAnsi="Roboto"/>
          <w:iCs/>
        </w:rPr>
        <w:t xml:space="preserve"> </w:t>
      </w:r>
      <w:r w:rsidR="00301DD5">
        <w:rPr>
          <w:rFonts w:ascii="Roboto" w:hAnsi="Roboto"/>
          <w:iCs/>
        </w:rPr>
        <w:t>15.11</w:t>
      </w:r>
      <w:r w:rsidR="00147A1A" w:rsidRPr="00851A1F">
        <w:rPr>
          <w:rFonts w:ascii="Roboto" w:hAnsi="Roboto"/>
          <w:iCs/>
        </w:rPr>
        <w:t>.2019</w:t>
      </w:r>
    </w:p>
    <w:p w:rsidR="00851A1F" w:rsidRPr="00851A1F" w:rsidRDefault="00851A1F" w:rsidP="00147A1A">
      <w:pPr>
        <w:pStyle w:val="Bezodstpw"/>
        <w:rPr>
          <w:rFonts w:ascii="Roboto" w:hAnsi="Roboto"/>
          <w:b/>
          <w:u w:val="wave"/>
        </w:rPr>
      </w:pPr>
    </w:p>
    <w:p w:rsidR="00147A1A" w:rsidRDefault="00147A1A" w:rsidP="00147A1A">
      <w:pPr>
        <w:pStyle w:val="Bezodstpw"/>
        <w:rPr>
          <w:rFonts w:ascii="Roboto" w:hAnsi="Roboto"/>
          <w:b/>
          <w:sz w:val="22"/>
          <w:szCs w:val="22"/>
          <w:u w:val="single"/>
        </w:rPr>
      </w:pPr>
      <w:r w:rsidRPr="00851A1F">
        <w:rPr>
          <w:rFonts w:ascii="Roboto" w:hAnsi="Roboto"/>
          <w:b/>
          <w:sz w:val="22"/>
          <w:szCs w:val="22"/>
          <w:u w:val="single"/>
        </w:rPr>
        <w:t>Cel szkolenia:</w:t>
      </w:r>
    </w:p>
    <w:p w:rsidR="00D07484" w:rsidRPr="00851A1F" w:rsidRDefault="00D07484" w:rsidP="00147A1A">
      <w:pPr>
        <w:pStyle w:val="Bezodstpw"/>
        <w:rPr>
          <w:rFonts w:ascii="Roboto" w:hAnsi="Roboto"/>
          <w:b/>
          <w:sz w:val="22"/>
          <w:szCs w:val="22"/>
          <w:u w:val="single"/>
        </w:rPr>
      </w:pPr>
    </w:p>
    <w:p w:rsidR="00BF4DF5" w:rsidRPr="00B8496B" w:rsidRDefault="00BF4DF5" w:rsidP="00BF4D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pl-PL"/>
        </w:rPr>
      </w:pPr>
      <w:r w:rsidRPr="00B8496B">
        <w:rPr>
          <w:rFonts w:ascii="Roboto" w:eastAsia="Times New Roman" w:hAnsi="Roboto" w:cs="Times New Roman"/>
          <w:lang w:eastAsia="pl-PL"/>
        </w:rPr>
        <w:t>Zapoznanie uczestników z praktycznymi aspektami rozwiązań w polityce rachunkowości dotyczących zasad ewidencji, amortyzacji i inwentaryzacji majątku trwałego.</w:t>
      </w:r>
    </w:p>
    <w:p w:rsidR="00BF4DF5" w:rsidRPr="00B8496B" w:rsidRDefault="00BF4DF5" w:rsidP="00BF4D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pl-PL"/>
        </w:rPr>
      </w:pPr>
      <w:r w:rsidRPr="00B8496B">
        <w:rPr>
          <w:rFonts w:ascii="Roboto" w:eastAsia="Times New Roman" w:hAnsi="Roboto" w:cs="Times New Roman"/>
          <w:lang w:eastAsia="pl-PL"/>
        </w:rPr>
        <w:t xml:space="preserve">Zasady ewidencji wyposażenia, metody i częstotliwość kontroli objętego ewidencją pozabilansową wyposażenia / </w:t>
      </w:r>
      <w:proofErr w:type="spellStart"/>
      <w:r w:rsidRPr="00B8496B">
        <w:rPr>
          <w:rFonts w:ascii="Roboto" w:eastAsia="Times New Roman" w:hAnsi="Roboto" w:cs="Times New Roman"/>
          <w:lang w:eastAsia="pl-PL"/>
        </w:rPr>
        <w:t>niskocennych</w:t>
      </w:r>
      <w:proofErr w:type="spellEnd"/>
      <w:r w:rsidRPr="00B8496B">
        <w:rPr>
          <w:rFonts w:ascii="Roboto" w:eastAsia="Times New Roman" w:hAnsi="Roboto" w:cs="Times New Roman"/>
          <w:lang w:eastAsia="pl-PL"/>
        </w:rPr>
        <w:t xml:space="preserve"> środków trwałych po 1.01.2019 r.</w:t>
      </w:r>
    </w:p>
    <w:p w:rsidR="00BF4DF5" w:rsidRPr="00B8496B" w:rsidRDefault="00BF4DF5" w:rsidP="00BF4DF5">
      <w:pPr>
        <w:spacing w:after="0" w:line="360" w:lineRule="auto"/>
        <w:ind w:left="284"/>
        <w:jc w:val="both"/>
        <w:rPr>
          <w:rFonts w:ascii="Roboto" w:eastAsia="Times New Roman" w:hAnsi="Roboto" w:cs="Times New Roman"/>
          <w:sz w:val="12"/>
          <w:lang w:eastAsia="pl-PL"/>
        </w:rPr>
      </w:pPr>
    </w:p>
    <w:p w:rsidR="00147A1A" w:rsidRDefault="00147A1A" w:rsidP="00851A1F">
      <w:pPr>
        <w:pStyle w:val="Bezodstpw"/>
        <w:rPr>
          <w:rFonts w:ascii="Roboto" w:hAnsi="Roboto"/>
          <w:b/>
          <w:sz w:val="22"/>
          <w:szCs w:val="22"/>
          <w:u w:val="single"/>
        </w:rPr>
      </w:pPr>
      <w:r w:rsidRPr="00851A1F">
        <w:rPr>
          <w:rFonts w:ascii="Roboto" w:hAnsi="Roboto"/>
          <w:b/>
          <w:sz w:val="22"/>
          <w:szCs w:val="22"/>
          <w:u w:val="single"/>
        </w:rPr>
        <w:t>Korzyści dla uczestników szkolenia:</w:t>
      </w:r>
    </w:p>
    <w:p w:rsidR="00BF4DF5" w:rsidRDefault="00BF4DF5" w:rsidP="00BF4DF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Roboto" w:hAnsi="Roboto" w:cs="Times New Roman"/>
        </w:rPr>
      </w:pPr>
    </w:p>
    <w:p w:rsidR="00BF4DF5" w:rsidRPr="00B8496B" w:rsidRDefault="00BF4DF5" w:rsidP="00BF4D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-  </w:t>
      </w:r>
      <w:r w:rsidRPr="00B8496B">
        <w:rPr>
          <w:rFonts w:ascii="Roboto" w:hAnsi="Roboto" w:cs="Times New Roman"/>
        </w:rPr>
        <w:t xml:space="preserve">uzyskanie informacji dotyczących ustalania progów wartościowych, asortymentowych </w:t>
      </w:r>
      <w:r w:rsidRPr="00B8496B">
        <w:rPr>
          <w:rFonts w:ascii="Roboto" w:hAnsi="Roboto" w:cs="Times New Roman"/>
        </w:rPr>
        <w:br/>
        <w:t xml:space="preserve">w zakresie ewidencji środków trwałych. </w:t>
      </w:r>
    </w:p>
    <w:p w:rsidR="00BF4DF5" w:rsidRPr="00B8496B" w:rsidRDefault="00BF4DF5" w:rsidP="00BF4D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-</w:t>
      </w:r>
      <w:r w:rsidRPr="00B8496B">
        <w:rPr>
          <w:rFonts w:ascii="Roboto" w:hAnsi="Roboto" w:cs="Times New Roman"/>
        </w:rPr>
        <w:tab/>
        <w:t>możliwości stosowania uproszczeń w zakresie ewidencji, amortyzacji oraz kontroli wyposażenia objętego ewidencja pozabilansową w oparciu o kryterium istotności,</w:t>
      </w:r>
    </w:p>
    <w:p w:rsidR="00BF4DF5" w:rsidRPr="00B8496B" w:rsidRDefault="00BF4DF5" w:rsidP="00BF4D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-</w:t>
      </w:r>
      <w:r w:rsidRPr="00B8496B">
        <w:rPr>
          <w:rFonts w:ascii="Roboto" w:hAnsi="Roboto" w:cs="Times New Roman"/>
        </w:rPr>
        <w:tab/>
        <w:t>ustalenie elementów wpływających na wartość początkową i kosztów zwiększających nakłady.</w:t>
      </w:r>
    </w:p>
    <w:p w:rsidR="00BF4DF5" w:rsidRPr="00B8496B" w:rsidRDefault="00BF4DF5" w:rsidP="00BF4D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 w:cs="Times New Roman"/>
          <w:sz w:val="16"/>
        </w:rPr>
      </w:pPr>
    </w:p>
    <w:p w:rsidR="00BF4DF5" w:rsidRDefault="00BF4DF5" w:rsidP="00147A1A">
      <w:pPr>
        <w:pStyle w:val="Bezodstpw"/>
        <w:rPr>
          <w:rFonts w:ascii="Roboto" w:hAnsi="Roboto"/>
          <w:b/>
          <w:kern w:val="36"/>
          <w:sz w:val="22"/>
          <w:szCs w:val="22"/>
          <w:u w:val="single"/>
        </w:rPr>
      </w:pPr>
    </w:p>
    <w:p w:rsidR="00BF4DF5" w:rsidRDefault="00851A1F" w:rsidP="00BF4DF5">
      <w:pPr>
        <w:pStyle w:val="Bezodstpw"/>
        <w:rPr>
          <w:rFonts w:ascii="Roboto" w:hAnsi="Roboto"/>
          <w:b/>
          <w:kern w:val="36"/>
          <w:sz w:val="22"/>
          <w:szCs w:val="22"/>
          <w:u w:val="single"/>
        </w:rPr>
      </w:pPr>
      <w:r w:rsidRPr="00851A1F">
        <w:rPr>
          <w:rFonts w:ascii="Roboto" w:hAnsi="Roboto"/>
          <w:b/>
          <w:kern w:val="36"/>
          <w:sz w:val="22"/>
          <w:szCs w:val="22"/>
          <w:u w:val="single"/>
        </w:rPr>
        <w:t>Program szkolenia:</w:t>
      </w:r>
    </w:p>
    <w:p w:rsidR="00BF4DF5" w:rsidRDefault="00BF4DF5" w:rsidP="00BF4DF5">
      <w:pPr>
        <w:pStyle w:val="Bezodstpw"/>
        <w:rPr>
          <w:rFonts w:ascii="Roboto" w:hAnsi="Roboto"/>
          <w:b/>
          <w:kern w:val="36"/>
          <w:sz w:val="22"/>
          <w:szCs w:val="22"/>
          <w:u w:val="single"/>
        </w:rPr>
      </w:pPr>
    </w:p>
    <w:p w:rsidR="00BF4DF5" w:rsidRDefault="00BF4DF5" w:rsidP="00BF4DF5">
      <w:pPr>
        <w:pStyle w:val="Bezodstpw"/>
        <w:rPr>
          <w:rFonts w:ascii="Roboto" w:hAnsi="Roboto"/>
          <w:b/>
          <w:color w:val="000000"/>
          <w:u w:val="single"/>
        </w:rPr>
      </w:pPr>
      <w:r w:rsidRPr="00BF4DF5">
        <w:rPr>
          <w:rFonts w:ascii="Roboto" w:hAnsi="Roboto"/>
          <w:b/>
          <w:color w:val="000000"/>
          <w:u w:val="single"/>
        </w:rPr>
        <w:t xml:space="preserve">Wybrane zagadnienia z rachunkowości. Przygotowanie do zamknięcia roku 2019 </w:t>
      </w:r>
    </w:p>
    <w:p w:rsidR="00BF4DF5" w:rsidRPr="00BF4DF5" w:rsidRDefault="00BF4DF5" w:rsidP="00BF4DF5">
      <w:pPr>
        <w:pStyle w:val="Bezodstpw"/>
        <w:rPr>
          <w:rFonts w:ascii="Roboto" w:hAnsi="Roboto"/>
          <w:b/>
          <w:kern w:val="36"/>
          <w:sz w:val="22"/>
          <w:szCs w:val="22"/>
          <w:u w:val="single"/>
        </w:rPr>
      </w:pPr>
      <w:r w:rsidRPr="00BF4DF5">
        <w:rPr>
          <w:rFonts w:ascii="Roboto" w:hAnsi="Roboto"/>
          <w:b/>
          <w:u w:val="single"/>
        </w:rPr>
        <w:t>Środki trwałe i wartości niematerialne i prawne</w:t>
      </w:r>
      <w:r>
        <w:rPr>
          <w:rFonts w:ascii="Roboto" w:hAnsi="Roboto"/>
          <w:b/>
          <w:u w:val="single"/>
        </w:rPr>
        <w:t xml:space="preserve">                              </w:t>
      </w:r>
    </w:p>
    <w:p w:rsidR="00BF4DF5" w:rsidRPr="00B8496B" w:rsidRDefault="00BF4DF5" w:rsidP="00BF4DF5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="Roboto" w:hAnsi="Roboto"/>
        </w:rPr>
      </w:pPr>
      <w:r w:rsidRPr="00B8496B">
        <w:rPr>
          <w:rFonts w:ascii="Roboto" w:hAnsi="Roboto"/>
        </w:rPr>
        <w:t xml:space="preserve">Zmiany w polityce rachunkowości w zakresie zasad ewidencji i amortyzacji środków trwałych </w:t>
      </w:r>
      <w:r w:rsidRPr="00B8496B">
        <w:rPr>
          <w:rFonts w:ascii="Roboto" w:hAnsi="Roboto"/>
        </w:rPr>
        <w:br/>
        <w:t xml:space="preserve">i </w:t>
      </w:r>
      <w:proofErr w:type="spellStart"/>
      <w:r w:rsidRPr="00B8496B">
        <w:rPr>
          <w:rFonts w:ascii="Roboto" w:hAnsi="Roboto"/>
        </w:rPr>
        <w:t>WNiP</w:t>
      </w:r>
      <w:proofErr w:type="spellEnd"/>
      <w:r w:rsidRPr="00B8496B">
        <w:rPr>
          <w:rFonts w:ascii="Roboto" w:hAnsi="Roboto"/>
        </w:rPr>
        <w:t xml:space="preserve"> z uwzględnieniem istotności oraz źródeł finansowania – wzór zmiany polityki rachunkowości w </w:t>
      </w:r>
      <w:proofErr w:type="spellStart"/>
      <w:r w:rsidRPr="00B8496B">
        <w:rPr>
          <w:rFonts w:ascii="Roboto" w:hAnsi="Roboto"/>
        </w:rPr>
        <w:t>wordzie</w:t>
      </w:r>
      <w:proofErr w:type="spellEnd"/>
      <w:r w:rsidRPr="00B8496B">
        <w:rPr>
          <w:rFonts w:ascii="Roboto" w:hAnsi="Roboto"/>
        </w:rPr>
        <w:t>.</w:t>
      </w:r>
    </w:p>
    <w:p w:rsidR="00BF4DF5" w:rsidRPr="00B8496B" w:rsidRDefault="00BF4DF5" w:rsidP="00BF4DF5">
      <w:pPr>
        <w:pStyle w:val="Akapitzlist"/>
        <w:tabs>
          <w:tab w:val="left" w:pos="567"/>
        </w:tabs>
        <w:ind w:left="851" w:right="567" w:hanging="284"/>
        <w:jc w:val="both"/>
        <w:rPr>
          <w:rFonts w:ascii="Roboto" w:hAnsi="Roboto"/>
          <w:b/>
        </w:rPr>
      </w:pPr>
      <w:r w:rsidRPr="00B8496B">
        <w:rPr>
          <w:rFonts w:ascii="Roboto" w:hAnsi="Roboto"/>
        </w:rPr>
        <w:t>1/</w:t>
      </w:r>
      <w:r w:rsidRPr="00B8496B">
        <w:rPr>
          <w:rFonts w:ascii="Roboto" w:hAnsi="Roboto"/>
        </w:rPr>
        <w:tab/>
        <w:t>W</w:t>
      </w:r>
      <w:r w:rsidRPr="00B8496B">
        <w:rPr>
          <w:rFonts w:ascii="Roboto" w:hAnsi="Roboto"/>
          <w:b/>
        </w:rPr>
        <w:t>pływ</w:t>
      </w:r>
      <w:r w:rsidRPr="00B8496B">
        <w:rPr>
          <w:rFonts w:ascii="Roboto" w:hAnsi="Roboto"/>
        </w:rPr>
        <w:t xml:space="preserve"> </w:t>
      </w:r>
      <w:r w:rsidRPr="00B8496B">
        <w:rPr>
          <w:rFonts w:ascii="Roboto" w:hAnsi="Roboto"/>
          <w:b/>
        </w:rPr>
        <w:t>podwyższenia limitu wartości środków trwałych</w:t>
      </w:r>
      <w:r w:rsidRPr="00B8496B">
        <w:rPr>
          <w:rFonts w:ascii="Roboto" w:hAnsi="Roboto"/>
        </w:rPr>
        <w:t xml:space="preserve"> lub wartości niematerialnych i prawnych umożliwiającego jednorazowe zaliczenie wydatków </w:t>
      </w:r>
      <w:r w:rsidRPr="00B8496B">
        <w:rPr>
          <w:rFonts w:ascii="Roboto" w:hAnsi="Roboto"/>
        </w:rPr>
        <w:br/>
        <w:t xml:space="preserve">na nabycie tych środków lub wartości niematerialnych i prawnych do </w:t>
      </w:r>
      <w:r w:rsidRPr="00B8496B">
        <w:rPr>
          <w:rFonts w:ascii="Roboto" w:hAnsi="Roboto"/>
          <w:b/>
        </w:rPr>
        <w:t>kosztów uzyskania przychodów z 3 500 do 10 000 zł na zasady ewidencji i amortyzacji majątku trwałego w instytucji kultury.</w:t>
      </w:r>
    </w:p>
    <w:p w:rsidR="00BF4DF5" w:rsidRPr="00B8496B" w:rsidRDefault="00BF4DF5" w:rsidP="00BF4DF5">
      <w:pPr>
        <w:pStyle w:val="Akapitzlist"/>
        <w:tabs>
          <w:tab w:val="left" w:pos="567"/>
        </w:tabs>
        <w:ind w:left="851" w:right="567" w:hanging="284"/>
        <w:jc w:val="both"/>
        <w:rPr>
          <w:rFonts w:ascii="Roboto" w:hAnsi="Roboto"/>
        </w:rPr>
      </w:pPr>
      <w:r w:rsidRPr="00B8496B">
        <w:rPr>
          <w:rFonts w:ascii="Roboto" w:hAnsi="Roboto"/>
        </w:rPr>
        <w:t>2/</w:t>
      </w:r>
      <w:r w:rsidRPr="00B8496B">
        <w:rPr>
          <w:rFonts w:ascii="Roboto" w:hAnsi="Roboto"/>
        </w:rPr>
        <w:tab/>
        <w:t>Uwzględnienie istotności przy podejmowaniu decyzji o amortyzacji majątku trwałego lub odpisywania w koszty zużycia materiałów oraz obejmowania ewidencją bilansową lub pozabilansową.</w:t>
      </w:r>
    </w:p>
    <w:p w:rsidR="00BF4DF5" w:rsidRPr="00B8496B" w:rsidRDefault="00BF4DF5" w:rsidP="00BF4DF5">
      <w:pPr>
        <w:pStyle w:val="Akapitzlist"/>
        <w:ind w:left="851" w:hanging="284"/>
        <w:jc w:val="both"/>
        <w:rPr>
          <w:rFonts w:ascii="Roboto" w:hAnsi="Roboto"/>
        </w:rPr>
      </w:pPr>
      <w:r w:rsidRPr="00B8496B">
        <w:rPr>
          <w:rFonts w:ascii="Roboto" w:hAnsi="Roboto"/>
        </w:rPr>
        <w:t>3/</w:t>
      </w:r>
      <w:r w:rsidRPr="00B8496B">
        <w:rPr>
          <w:rFonts w:ascii="Roboto" w:hAnsi="Roboto"/>
          <w:b/>
        </w:rPr>
        <w:tab/>
      </w:r>
      <w:r w:rsidRPr="00B8496B">
        <w:rPr>
          <w:rFonts w:ascii="Roboto" w:hAnsi="Roboto"/>
        </w:rPr>
        <w:t xml:space="preserve">Finansowanie zakupu </w:t>
      </w:r>
      <w:proofErr w:type="spellStart"/>
      <w:r w:rsidRPr="00B8496B">
        <w:rPr>
          <w:rFonts w:ascii="Roboto" w:hAnsi="Roboto"/>
        </w:rPr>
        <w:t>niskocennych</w:t>
      </w:r>
      <w:proofErr w:type="spellEnd"/>
      <w:r w:rsidRPr="00B8496B">
        <w:rPr>
          <w:rFonts w:ascii="Roboto" w:hAnsi="Roboto"/>
        </w:rPr>
        <w:t xml:space="preserve"> środków trwałych z dotacji podmiotowej </w:t>
      </w:r>
      <w:r w:rsidRPr="00B8496B">
        <w:rPr>
          <w:rFonts w:ascii="Roboto" w:hAnsi="Roboto"/>
        </w:rPr>
        <w:br/>
        <w:t>lub celowej inwestycyjnej przez instytucje kultury.</w:t>
      </w:r>
    </w:p>
    <w:p w:rsidR="00BF4DF5" w:rsidRPr="00B8496B" w:rsidRDefault="00BF4DF5" w:rsidP="00BF4DF5">
      <w:pPr>
        <w:pStyle w:val="Akapitzlist"/>
        <w:ind w:left="851" w:hanging="284"/>
        <w:jc w:val="both"/>
        <w:rPr>
          <w:rFonts w:ascii="Roboto" w:hAnsi="Roboto"/>
        </w:rPr>
      </w:pPr>
      <w:r w:rsidRPr="00B8496B">
        <w:rPr>
          <w:rFonts w:ascii="Roboto" w:hAnsi="Roboto"/>
        </w:rPr>
        <w:t>4/</w:t>
      </w:r>
      <w:r w:rsidRPr="00B8496B">
        <w:rPr>
          <w:rFonts w:ascii="Roboto" w:hAnsi="Roboto"/>
          <w:b/>
        </w:rPr>
        <w:tab/>
      </w:r>
      <w:r w:rsidRPr="00B8496B">
        <w:rPr>
          <w:rFonts w:ascii="Roboto" w:hAnsi="Roboto"/>
        </w:rPr>
        <w:t>Dotacje inwestycyjne otrzymane z budżetu państwa a możliwość rozliczenia zakupu środków trwałych do 10 tys. zł,</w:t>
      </w:r>
    </w:p>
    <w:p w:rsidR="00BF4DF5" w:rsidRPr="00B8496B" w:rsidRDefault="00BF4DF5" w:rsidP="00BF4DF5">
      <w:pPr>
        <w:pStyle w:val="Akapitzlist"/>
        <w:ind w:left="851" w:hanging="284"/>
        <w:jc w:val="both"/>
        <w:rPr>
          <w:rFonts w:ascii="Roboto" w:hAnsi="Roboto"/>
        </w:rPr>
      </w:pPr>
      <w:r w:rsidRPr="00B8496B">
        <w:rPr>
          <w:rFonts w:ascii="Roboto" w:hAnsi="Roboto"/>
        </w:rPr>
        <w:lastRenderedPageBreak/>
        <w:t>5/</w:t>
      </w:r>
      <w:r w:rsidRPr="00B8496B">
        <w:rPr>
          <w:rFonts w:ascii="Roboto" w:hAnsi="Roboto"/>
        </w:rPr>
        <w:tab/>
        <w:t>Rozwiązania ewidencyjne w polityce rachunkowości instytucji kultury umożliwiające rozliczanie dotacji inwestycyjnych przy zakupach aktywów trwałych do 10 tys. zł,</w:t>
      </w:r>
    </w:p>
    <w:p w:rsidR="00BF4DF5" w:rsidRPr="00B8496B" w:rsidRDefault="00BF4DF5" w:rsidP="00BF4DF5">
      <w:pPr>
        <w:spacing w:after="0" w:line="240" w:lineRule="auto"/>
        <w:ind w:left="567" w:hanging="425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  <w:b/>
        </w:rPr>
        <w:t>2.</w:t>
      </w:r>
      <w:r w:rsidRPr="00B8496B">
        <w:rPr>
          <w:rFonts w:ascii="Roboto" w:hAnsi="Roboto" w:cs="Times New Roman"/>
        </w:rPr>
        <w:tab/>
        <w:t xml:space="preserve">Finansowanie zakupu </w:t>
      </w:r>
      <w:proofErr w:type="spellStart"/>
      <w:r w:rsidRPr="00B8496B">
        <w:rPr>
          <w:rFonts w:ascii="Roboto" w:hAnsi="Roboto" w:cs="Times New Roman"/>
        </w:rPr>
        <w:t>niskocennych</w:t>
      </w:r>
      <w:proofErr w:type="spellEnd"/>
      <w:r w:rsidRPr="00B8496B">
        <w:rPr>
          <w:rFonts w:ascii="Roboto" w:hAnsi="Roboto" w:cs="Times New Roman"/>
        </w:rPr>
        <w:t xml:space="preserve"> środków trwałych z dotacji celowej przez instytucje kultury.</w:t>
      </w:r>
    </w:p>
    <w:p w:rsidR="00BF4DF5" w:rsidRPr="00B8496B" w:rsidRDefault="00BF4DF5" w:rsidP="00BF4DF5">
      <w:pPr>
        <w:pStyle w:val="Akapitzlist"/>
        <w:numPr>
          <w:ilvl w:val="0"/>
          <w:numId w:val="21"/>
        </w:numPr>
        <w:ind w:left="567" w:hanging="425"/>
        <w:contextualSpacing/>
        <w:jc w:val="both"/>
        <w:rPr>
          <w:rFonts w:ascii="Roboto" w:hAnsi="Roboto"/>
        </w:rPr>
      </w:pPr>
      <w:r w:rsidRPr="00B8496B">
        <w:rPr>
          <w:rFonts w:ascii="Roboto" w:hAnsi="Roboto"/>
          <w:b/>
        </w:rPr>
        <w:t xml:space="preserve">Środki trwałe w budowie </w:t>
      </w:r>
      <w:proofErr w:type="spellStart"/>
      <w:r w:rsidRPr="00B8496B">
        <w:rPr>
          <w:rFonts w:ascii="Roboto" w:hAnsi="Roboto"/>
          <w:b/>
        </w:rPr>
        <w:t>KSR</w:t>
      </w:r>
      <w:proofErr w:type="spellEnd"/>
      <w:r w:rsidRPr="00B8496B">
        <w:rPr>
          <w:rFonts w:ascii="Roboto" w:hAnsi="Roboto"/>
          <w:b/>
        </w:rPr>
        <w:t xml:space="preserve"> nr 11</w:t>
      </w:r>
      <w:r w:rsidRPr="00B8496B">
        <w:rPr>
          <w:rFonts w:ascii="Roboto" w:hAnsi="Roboto"/>
        </w:rPr>
        <w:t xml:space="preserve"> dotyczący środków trwałych:</w:t>
      </w:r>
    </w:p>
    <w:p w:rsidR="00BF4DF5" w:rsidRPr="00B8496B" w:rsidRDefault="00BF4DF5" w:rsidP="00BF4DF5">
      <w:pPr>
        <w:spacing w:after="0" w:line="240" w:lineRule="auto"/>
        <w:ind w:left="851" w:hanging="284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a/</w:t>
      </w:r>
      <w:r w:rsidRPr="00B8496B">
        <w:rPr>
          <w:rFonts w:ascii="Roboto" w:hAnsi="Roboto" w:cs="Times New Roman"/>
        </w:rPr>
        <w:tab/>
        <w:t xml:space="preserve">Definicja ulepszeń w </w:t>
      </w:r>
      <w:proofErr w:type="spellStart"/>
      <w:r w:rsidRPr="00B8496B">
        <w:rPr>
          <w:rFonts w:ascii="Roboto" w:hAnsi="Roboto" w:cs="Times New Roman"/>
        </w:rPr>
        <w:t>uor</w:t>
      </w:r>
      <w:proofErr w:type="spellEnd"/>
      <w:r w:rsidRPr="00B8496B">
        <w:rPr>
          <w:rFonts w:ascii="Roboto" w:hAnsi="Roboto" w:cs="Times New Roman"/>
        </w:rPr>
        <w:t xml:space="preserve"> – modernizacja, adaptacja, rozbudowa, nadbudowa, rekonstrukcja </w:t>
      </w:r>
      <w:r w:rsidRPr="00B8496B">
        <w:rPr>
          <w:rFonts w:ascii="Roboto" w:hAnsi="Roboto" w:cs="Times New Roman"/>
        </w:rPr>
        <w:br/>
        <w:t>i konserwacja a źródło finansowania,</w:t>
      </w:r>
    </w:p>
    <w:p w:rsidR="00BF4DF5" w:rsidRPr="00B8496B" w:rsidRDefault="00BF4DF5" w:rsidP="00BF4DF5">
      <w:pPr>
        <w:spacing w:after="0" w:line="240" w:lineRule="auto"/>
        <w:ind w:left="851" w:hanging="284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b/</w:t>
      </w:r>
      <w:r w:rsidRPr="00B8496B">
        <w:rPr>
          <w:rFonts w:ascii="Roboto" w:hAnsi="Roboto" w:cs="Times New Roman"/>
        </w:rPr>
        <w:tab/>
        <w:t>Definicja zbiorczego obiektu inwentarzowego a źródło finansowania,</w:t>
      </w:r>
    </w:p>
    <w:p w:rsidR="00BF4DF5" w:rsidRPr="00B8496B" w:rsidRDefault="00BF4DF5" w:rsidP="00BF4DF5">
      <w:pPr>
        <w:spacing w:after="0" w:line="240" w:lineRule="auto"/>
        <w:ind w:left="851" w:hanging="284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c/</w:t>
      </w:r>
      <w:r w:rsidRPr="00B8496B">
        <w:rPr>
          <w:rFonts w:ascii="Roboto" w:hAnsi="Roboto" w:cs="Times New Roman"/>
        </w:rPr>
        <w:tab/>
        <w:t>Specyfikacja kosztów zwiększających oraz zmniejszających nakłady inwestycyjne,</w:t>
      </w:r>
    </w:p>
    <w:p w:rsidR="00BF4DF5" w:rsidRPr="00B8496B" w:rsidRDefault="00BF4DF5" w:rsidP="00BF4DF5">
      <w:pPr>
        <w:spacing w:after="0" w:line="240" w:lineRule="auto"/>
        <w:ind w:left="1134" w:hanging="283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-</w:t>
      </w:r>
      <w:r w:rsidRPr="00B8496B">
        <w:rPr>
          <w:rFonts w:ascii="Roboto" w:hAnsi="Roboto" w:cs="Times New Roman"/>
        </w:rPr>
        <w:tab/>
        <w:t xml:space="preserve">moment rozpoczęcie budowy  w świetle </w:t>
      </w:r>
      <w:proofErr w:type="spellStart"/>
      <w:r w:rsidRPr="00B8496B">
        <w:rPr>
          <w:rFonts w:ascii="Roboto" w:hAnsi="Roboto" w:cs="Times New Roman"/>
        </w:rPr>
        <w:t>KSR</w:t>
      </w:r>
      <w:proofErr w:type="spellEnd"/>
      <w:r w:rsidRPr="00B8496B">
        <w:rPr>
          <w:rFonts w:ascii="Roboto" w:hAnsi="Roboto" w:cs="Times New Roman"/>
        </w:rPr>
        <w:t xml:space="preserve"> nr 11 - „Środki trwałe”,</w:t>
      </w:r>
    </w:p>
    <w:p w:rsidR="00BF4DF5" w:rsidRPr="00B8496B" w:rsidRDefault="00BF4DF5" w:rsidP="00BF4DF5">
      <w:pPr>
        <w:spacing w:after="0" w:line="240" w:lineRule="auto"/>
        <w:ind w:left="1134" w:hanging="283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-</w:t>
      </w:r>
      <w:r w:rsidRPr="00B8496B">
        <w:rPr>
          <w:rFonts w:ascii="Roboto" w:hAnsi="Roboto" w:cs="Times New Roman"/>
        </w:rPr>
        <w:tab/>
        <w:t xml:space="preserve">różnice między remontem a modernizacją /ulepszeniem w rozumieniu ustawy </w:t>
      </w:r>
    </w:p>
    <w:p w:rsidR="00BF4DF5" w:rsidRPr="00B8496B" w:rsidRDefault="00BF4DF5" w:rsidP="00BF4DF5">
      <w:pPr>
        <w:spacing w:after="0" w:line="240" w:lineRule="auto"/>
        <w:ind w:left="1134"/>
        <w:jc w:val="both"/>
        <w:rPr>
          <w:rFonts w:ascii="Roboto" w:hAnsi="Roboto" w:cs="Times New Roman"/>
        </w:rPr>
      </w:pPr>
      <w:r w:rsidRPr="00B8496B">
        <w:rPr>
          <w:rFonts w:ascii="Roboto" w:hAnsi="Roboto" w:cs="Times New Roman"/>
        </w:rPr>
        <w:t>o rachunkowości.</w:t>
      </w:r>
    </w:p>
    <w:p w:rsidR="00BF4DF5" w:rsidRPr="00B8496B" w:rsidRDefault="00BF4DF5" w:rsidP="00BF4DF5">
      <w:pPr>
        <w:spacing w:after="0" w:line="240" w:lineRule="auto"/>
        <w:ind w:left="1134"/>
        <w:jc w:val="both"/>
        <w:rPr>
          <w:rFonts w:ascii="Roboto" w:hAnsi="Roboto" w:cs="Times New Roman"/>
          <w:sz w:val="12"/>
        </w:rPr>
      </w:pPr>
    </w:p>
    <w:p w:rsidR="00BF4DF5" w:rsidRPr="00B8496B" w:rsidRDefault="00BF4DF5" w:rsidP="00BF4DF5">
      <w:pPr>
        <w:pStyle w:val="Akapitzlist"/>
        <w:numPr>
          <w:ilvl w:val="0"/>
          <w:numId w:val="21"/>
        </w:numPr>
        <w:ind w:left="567" w:hanging="425"/>
        <w:contextualSpacing/>
        <w:jc w:val="both"/>
        <w:rPr>
          <w:rFonts w:ascii="Roboto" w:hAnsi="Roboto"/>
        </w:rPr>
      </w:pPr>
      <w:r w:rsidRPr="00B8496B">
        <w:rPr>
          <w:rFonts w:ascii="Roboto" w:hAnsi="Roboto"/>
          <w:b/>
        </w:rPr>
        <w:t>Zmiany instrukcji inwentaryzacyjnej/polityki rachunkowości</w:t>
      </w:r>
      <w:r w:rsidRPr="00B8496B">
        <w:rPr>
          <w:rFonts w:ascii="Roboto" w:hAnsi="Roboto"/>
        </w:rPr>
        <w:t xml:space="preserve"> dot. zasad inwentaryzacji </w:t>
      </w:r>
      <w:r w:rsidRPr="00B8496B">
        <w:rPr>
          <w:rFonts w:ascii="Roboto" w:hAnsi="Roboto"/>
        </w:rPr>
        <w:br/>
        <w:t xml:space="preserve">lub kontroli </w:t>
      </w:r>
      <w:proofErr w:type="spellStart"/>
      <w:r w:rsidRPr="00B8496B">
        <w:rPr>
          <w:rFonts w:ascii="Roboto" w:hAnsi="Roboto"/>
        </w:rPr>
        <w:t>niskocennych</w:t>
      </w:r>
      <w:proofErr w:type="spellEnd"/>
      <w:r w:rsidRPr="00B8496B">
        <w:rPr>
          <w:rFonts w:ascii="Roboto" w:hAnsi="Roboto"/>
        </w:rPr>
        <w:t xml:space="preserve"> środków trwałych oraz wyposażenia objętego ewidencją pozabilansową – wzór w </w:t>
      </w:r>
      <w:proofErr w:type="spellStart"/>
      <w:r w:rsidRPr="00B8496B">
        <w:rPr>
          <w:rFonts w:ascii="Roboto" w:hAnsi="Roboto"/>
        </w:rPr>
        <w:t>wordzie</w:t>
      </w:r>
      <w:proofErr w:type="spellEnd"/>
      <w:r w:rsidRPr="00B8496B">
        <w:rPr>
          <w:rFonts w:ascii="Roboto" w:hAnsi="Roboto"/>
        </w:rPr>
        <w:t>.</w:t>
      </w:r>
    </w:p>
    <w:p w:rsidR="0009108E" w:rsidRPr="00851A1F" w:rsidRDefault="0009108E" w:rsidP="00BF4DF5">
      <w:pPr>
        <w:pStyle w:val="Bezodstpw"/>
        <w:rPr>
          <w:rFonts w:ascii="Roboto" w:hAnsi="Roboto"/>
          <w:b/>
          <w:kern w:val="36"/>
          <w:sz w:val="22"/>
          <w:szCs w:val="22"/>
          <w:u w:val="single"/>
        </w:rPr>
      </w:pPr>
    </w:p>
    <w:p w:rsidR="0009108E" w:rsidRPr="00B8496B" w:rsidRDefault="0009108E" w:rsidP="0009108E">
      <w:pPr>
        <w:spacing w:after="0" w:line="240" w:lineRule="auto"/>
        <w:rPr>
          <w:rFonts w:ascii="Roboto" w:eastAsia="Times New Roman" w:hAnsi="Roboto" w:cs="Times New Roman"/>
          <w:b/>
          <w:lang w:eastAsia="pl-PL"/>
        </w:rPr>
      </w:pPr>
    </w:p>
    <w:p w:rsidR="0009108E" w:rsidRPr="00B8496B" w:rsidRDefault="0009108E" w:rsidP="0009108E">
      <w:pPr>
        <w:spacing w:after="0" w:line="240" w:lineRule="auto"/>
        <w:rPr>
          <w:rFonts w:ascii="Roboto" w:eastAsia="Times New Roman" w:hAnsi="Roboto" w:cs="Times New Roman"/>
          <w:b/>
          <w:lang w:eastAsia="pl-PL"/>
        </w:rPr>
      </w:pPr>
      <w:r w:rsidRPr="00B8496B">
        <w:rPr>
          <w:rFonts w:ascii="Roboto" w:eastAsia="Times New Roman" w:hAnsi="Roboto" w:cs="Times New Roman"/>
          <w:b/>
          <w:lang w:eastAsia="pl-PL"/>
        </w:rPr>
        <w:t>Konsultacje w zakresie poruszanych zagadnień.</w:t>
      </w:r>
    </w:p>
    <w:p w:rsidR="0009108E" w:rsidRPr="00B8496B" w:rsidRDefault="0009108E" w:rsidP="0009108E">
      <w:pPr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B8496B">
        <w:rPr>
          <w:rFonts w:ascii="Roboto" w:eastAsia="Times New Roman" w:hAnsi="Roboto" w:cs="Times New Roman"/>
          <w:lang w:eastAsia="pl-PL"/>
        </w:rPr>
        <w:t>Materiały dydaktyczne w formie wydruku oraz mailem.</w:t>
      </w:r>
    </w:p>
    <w:p w:rsidR="0009108E" w:rsidRDefault="0009108E" w:rsidP="00147A1A">
      <w:pPr>
        <w:pStyle w:val="Bezodstpw"/>
        <w:rPr>
          <w:rFonts w:ascii="Roboto" w:hAnsi="Roboto"/>
          <w:b/>
          <w:sz w:val="22"/>
          <w:szCs w:val="22"/>
        </w:rPr>
      </w:pPr>
    </w:p>
    <w:p w:rsidR="00147A1A" w:rsidRPr="00851A1F" w:rsidRDefault="00147A1A" w:rsidP="00147A1A">
      <w:pPr>
        <w:pStyle w:val="Bezodstpw"/>
        <w:rPr>
          <w:rFonts w:ascii="Roboto" w:hAnsi="Roboto"/>
          <w:b/>
          <w:sz w:val="22"/>
          <w:szCs w:val="22"/>
        </w:rPr>
      </w:pPr>
      <w:r w:rsidRPr="00851A1F">
        <w:rPr>
          <w:rFonts w:ascii="Roboto" w:hAnsi="Roboto"/>
          <w:b/>
          <w:sz w:val="22"/>
          <w:szCs w:val="22"/>
        </w:rPr>
        <w:t xml:space="preserve">Metodologia szkolenia: </w:t>
      </w:r>
    </w:p>
    <w:p w:rsidR="00147A1A" w:rsidRPr="00851A1F" w:rsidRDefault="00147A1A" w:rsidP="00147A1A">
      <w:pPr>
        <w:pStyle w:val="Bezodstpw"/>
        <w:rPr>
          <w:rFonts w:ascii="Roboto" w:hAnsi="Roboto"/>
          <w:sz w:val="22"/>
          <w:szCs w:val="22"/>
        </w:rPr>
      </w:pPr>
      <w:r w:rsidRPr="00851A1F">
        <w:rPr>
          <w:rFonts w:ascii="Roboto" w:hAnsi="Roboto"/>
          <w:sz w:val="22"/>
          <w:szCs w:val="22"/>
        </w:rPr>
        <w:t>Wykład, materiały dydaktyczne w formie wydruku i e-mailem, odpowiedzi na pytania uczestników.</w:t>
      </w:r>
    </w:p>
    <w:p w:rsidR="00851A1F" w:rsidRPr="00851A1F" w:rsidRDefault="00851A1F" w:rsidP="00147A1A">
      <w:pPr>
        <w:pStyle w:val="Bezodstpw"/>
        <w:rPr>
          <w:rFonts w:ascii="Roboto" w:hAnsi="Roboto"/>
          <w:b/>
          <w:sz w:val="22"/>
          <w:szCs w:val="22"/>
        </w:rPr>
      </w:pPr>
    </w:p>
    <w:p w:rsidR="00F47CB7" w:rsidRPr="00851A1F" w:rsidRDefault="00F47CB7" w:rsidP="00147A1A">
      <w:pPr>
        <w:pStyle w:val="Bezodstpw"/>
        <w:rPr>
          <w:rFonts w:ascii="Roboto" w:hAnsi="Roboto"/>
          <w:sz w:val="22"/>
          <w:szCs w:val="22"/>
        </w:rPr>
      </w:pPr>
      <w:r w:rsidRPr="00851A1F">
        <w:rPr>
          <w:rFonts w:ascii="Roboto" w:hAnsi="Roboto"/>
          <w:b/>
          <w:sz w:val="22"/>
          <w:szCs w:val="22"/>
        </w:rPr>
        <w:t>Czas trwania:</w:t>
      </w:r>
      <w:r w:rsidRPr="00851A1F">
        <w:rPr>
          <w:rFonts w:ascii="Roboto" w:hAnsi="Roboto"/>
          <w:sz w:val="22"/>
          <w:szCs w:val="22"/>
        </w:rPr>
        <w:t xml:space="preserve"> 5 godzin od 10:00 do 15:00</w:t>
      </w:r>
    </w:p>
    <w:p w:rsidR="00F47CB7" w:rsidRPr="00851A1F" w:rsidRDefault="00F47CB7" w:rsidP="00147A1A">
      <w:pPr>
        <w:pStyle w:val="Bezodstpw"/>
        <w:rPr>
          <w:rFonts w:ascii="Roboto" w:hAnsi="Roboto"/>
          <w:color w:val="0070C0"/>
          <w:sz w:val="22"/>
          <w:szCs w:val="22"/>
        </w:rPr>
      </w:pPr>
      <w:r w:rsidRPr="00851A1F">
        <w:rPr>
          <w:rFonts w:ascii="Roboto" w:hAnsi="Roboto"/>
          <w:sz w:val="22"/>
          <w:szCs w:val="22"/>
        </w:rPr>
        <w:t xml:space="preserve">Miejsce szkolenia: siedziba </w:t>
      </w:r>
      <w:proofErr w:type="spellStart"/>
      <w:r w:rsidRPr="00851A1F">
        <w:rPr>
          <w:rFonts w:ascii="Roboto" w:hAnsi="Roboto"/>
          <w:sz w:val="22"/>
          <w:szCs w:val="22"/>
        </w:rPr>
        <w:t>RIK</w:t>
      </w:r>
      <w:proofErr w:type="spellEnd"/>
      <w:r w:rsidRPr="00851A1F">
        <w:rPr>
          <w:rFonts w:ascii="Roboto" w:hAnsi="Roboto"/>
          <w:sz w:val="22"/>
          <w:szCs w:val="22"/>
        </w:rPr>
        <w:t xml:space="preserve"> ul. Teatralna 4  Katowice </w:t>
      </w:r>
      <w:r w:rsidRPr="00851A1F">
        <w:rPr>
          <w:rFonts w:ascii="Roboto" w:hAnsi="Roboto"/>
          <w:color w:val="0070C0"/>
          <w:sz w:val="22"/>
          <w:szCs w:val="22"/>
        </w:rPr>
        <w:t xml:space="preserve"> </w:t>
      </w:r>
      <w:r w:rsidR="00CF0A28" w:rsidRPr="00851A1F">
        <w:rPr>
          <w:rFonts w:ascii="Roboto" w:hAnsi="Roboto"/>
          <w:sz w:val="22"/>
          <w:szCs w:val="22"/>
        </w:rPr>
        <w:t>(1 piętro sala wykładowa)</w:t>
      </w:r>
    </w:p>
    <w:p w:rsidR="00127089" w:rsidRPr="00851A1F" w:rsidRDefault="00127089" w:rsidP="00147A1A">
      <w:pPr>
        <w:pStyle w:val="Bezodstpw"/>
        <w:rPr>
          <w:rFonts w:ascii="Roboto" w:hAnsi="Roboto"/>
          <w:b/>
          <w:sz w:val="22"/>
          <w:szCs w:val="22"/>
        </w:rPr>
      </w:pPr>
    </w:p>
    <w:p w:rsidR="00F47CB7" w:rsidRPr="00851A1F" w:rsidRDefault="00F47CB7" w:rsidP="00147A1A">
      <w:pPr>
        <w:pStyle w:val="Bezodstpw"/>
        <w:rPr>
          <w:rFonts w:ascii="Roboto" w:hAnsi="Roboto"/>
          <w:b/>
          <w:sz w:val="22"/>
          <w:szCs w:val="22"/>
        </w:rPr>
      </w:pPr>
      <w:r w:rsidRPr="00851A1F">
        <w:rPr>
          <w:rFonts w:ascii="Roboto" w:hAnsi="Roboto"/>
          <w:b/>
          <w:sz w:val="22"/>
          <w:szCs w:val="22"/>
        </w:rPr>
        <w:t xml:space="preserve">Koszt szkolenia: </w:t>
      </w:r>
      <w:r w:rsidR="00851A1F" w:rsidRPr="00851A1F">
        <w:rPr>
          <w:rFonts w:ascii="Roboto" w:hAnsi="Roboto"/>
          <w:b/>
          <w:sz w:val="22"/>
          <w:szCs w:val="22"/>
          <w:u w:val="single"/>
        </w:rPr>
        <w:t xml:space="preserve">330 </w:t>
      </w:r>
      <w:r w:rsidRPr="00851A1F">
        <w:rPr>
          <w:rFonts w:ascii="Roboto" w:hAnsi="Roboto"/>
          <w:b/>
          <w:sz w:val="22"/>
          <w:szCs w:val="22"/>
          <w:u w:val="single"/>
        </w:rPr>
        <w:t xml:space="preserve"> zł brutto od osoby</w:t>
      </w:r>
    </w:p>
    <w:p w:rsidR="00F47CB7" w:rsidRPr="00851A1F" w:rsidRDefault="00F47CB7" w:rsidP="00147A1A">
      <w:pPr>
        <w:pStyle w:val="Bezodstpw"/>
        <w:rPr>
          <w:rFonts w:ascii="Roboto" w:hAnsi="Roboto" w:cs="Calibri"/>
          <w:sz w:val="20"/>
          <w:szCs w:val="20"/>
        </w:rPr>
      </w:pPr>
      <w:r w:rsidRPr="00851A1F">
        <w:rPr>
          <w:rFonts w:ascii="Roboto" w:hAnsi="Roboto"/>
          <w:sz w:val="20"/>
          <w:szCs w:val="20"/>
        </w:rPr>
        <w:t xml:space="preserve">Uwaga: </w:t>
      </w:r>
      <w:r w:rsidRPr="00851A1F">
        <w:rPr>
          <w:rFonts w:ascii="Roboto" w:hAnsi="Roboto"/>
          <w:b/>
          <w:sz w:val="20"/>
          <w:szCs w:val="20"/>
        </w:rPr>
        <w:t>zwolnione z VAT</w:t>
      </w:r>
      <w:r w:rsidRPr="00851A1F">
        <w:rPr>
          <w:rFonts w:ascii="Roboto" w:hAnsi="Roboto"/>
          <w:sz w:val="20"/>
          <w:szCs w:val="20"/>
        </w:rPr>
        <w:t xml:space="preserve"> w przypadku gdy </w:t>
      </w:r>
      <w:r w:rsidRPr="00851A1F">
        <w:rPr>
          <w:rFonts w:ascii="Roboto" w:hAnsi="Roboto" w:cs="Calibri"/>
          <w:sz w:val="20"/>
          <w:szCs w:val="20"/>
        </w:rPr>
        <w:t>środki wydatkowane na ww. szkolenie pochodzą  co najmniej w 70% ze środków publicznych w rozumieniu ustawy  o finansach publicznych. (Zastosowania stawki zwolnionej VAT zgodnie z art. 43 ust.1 pkt.  29c ustawy  o podatku od towarów i usług z dnia 11 marca 2004 r.(tekst jednolity: Dz. U. z 2016 r., poz.710).</w:t>
      </w:r>
    </w:p>
    <w:p w:rsidR="00147A1A" w:rsidRPr="00851A1F" w:rsidRDefault="00147A1A" w:rsidP="00147A1A">
      <w:pPr>
        <w:pStyle w:val="Bezodstpw"/>
        <w:rPr>
          <w:rFonts w:ascii="Roboto" w:hAnsi="Roboto"/>
          <w:b/>
          <w:sz w:val="22"/>
          <w:szCs w:val="22"/>
        </w:rPr>
      </w:pPr>
    </w:p>
    <w:p w:rsidR="00F47CB7" w:rsidRPr="00851A1F" w:rsidRDefault="00F47CB7" w:rsidP="00147A1A">
      <w:pPr>
        <w:pStyle w:val="Bezodstpw"/>
        <w:rPr>
          <w:rFonts w:ascii="Roboto" w:hAnsi="Roboto"/>
          <w:sz w:val="22"/>
          <w:szCs w:val="22"/>
        </w:rPr>
      </w:pPr>
      <w:r w:rsidRPr="00851A1F">
        <w:rPr>
          <w:rFonts w:ascii="Roboto" w:hAnsi="Roboto"/>
          <w:b/>
          <w:sz w:val="22"/>
          <w:szCs w:val="22"/>
        </w:rPr>
        <w:t>Prowadząca:</w:t>
      </w:r>
      <w:r w:rsidRPr="00851A1F">
        <w:rPr>
          <w:rFonts w:ascii="Roboto" w:hAnsi="Roboto"/>
          <w:sz w:val="22"/>
          <w:szCs w:val="22"/>
        </w:rPr>
        <w:t xml:space="preserve"> Urszula Pietrzak – biegły rewident nr 7135, praktyk, z kilkunastoletnim doświadczeniem, w zakresie wykładów dla instytucji kultury, prezes Biura Audytorskiego „</w:t>
      </w:r>
      <w:proofErr w:type="spellStart"/>
      <w:r w:rsidRPr="00851A1F">
        <w:rPr>
          <w:rFonts w:ascii="Roboto" w:hAnsi="Roboto"/>
          <w:sz w:val="22"/>
          <w:szCs w:val="22"/>
        </w:rPr>
        <w:t>FK</w:t>
      </w:r>
      <w:proofErr w:type="spellEnd"/>
      <w:r w:rsidRPr="00851A1F">
        <w:rPr>
          <w:rFonts w:ascii="Roboto" w:hAnsi="Roboto"/>
          <w:sz w:val="22"/>
          <w:szCs w:val="22"/>
        </w:rPr>
        <w:t xml:space="preserve">-BAD” sp. z o.o. w Krakowie specjalizującego się w badaniu sprawozdań finansowych, udzielaniu doradztwa oraz innych usług dla jednostek sektora finansów publicznych, w tym w szczególności instytucji kultury, autorka publikacji „Plan kont z komentarzem dla instytucji kultury” z 2017 roku,  „Budżet zadaniowy i wydatki strukturalne w instytucjach kultury” z 2012 r. wydane przez </w:t>
      </w:r>
      <w:proofErr w:type="spellStart"/>
      <w:r w:rsidRPr="00851A1F">
        <w:rPr>
          <w:rFonts w:ascii="Roboto" w:hAnsi="Roboto"/>
          <w:sz w:val="22"/>
          <w:szCs w:val="22"/>
        </w:rPr>
        <w:t>ODDK</w:t>
      </w:r>
      <w:proofErr w:type="spellEnd"/>
      <w:r w:rsidRPr="00851A1F">
        <w:rPr>
          <w:rFonts w:ascii="Roboto" w:hAnsi="Roboto"/>
          <w:sz w:val="22"/>
          <w:szCs w:val="22"/>
        </w:rPr>
        <w:t xml:space="preserve"> w Gdańsku. </w:t>
      </w:r>
    </w:p>
    <w:p w:rsidR="00F47CB7" w:rsidRPr="00851A1F" w:rsidRDefault="00F47CB7" w:rsidP="00147A1A">
      <w:pPr>
        <w:pStyle w:val="Bezodstpw"/>
        <w:rPr>
          <w:rFonts w:ascii="Roboto" w:hAnsi="Roboto"/>
          <w:sz w:val="22"/>
          <w:szCs w:val="22"/>
        </w:rPr>
      </w:pPr>
    </w:p>
    <w:p w:rsidR="00F47CB7" w:rsidRPr="00851A1F" w:rsidRDefault="00F47CB7" w:rsidP="00147A1A">
      <w:pPr>
        <w:pStyle w:val="Bezodstpw"/>
        <w:rPr>
          <w:rFonts w:ascii="Roboto" w:hAnsi="Roboto"/>
          <w:sz w:val="22"/>
          <w:szCs w:val="22"/>
        </w:rPr>
      </w:pPr>
      <w:r w:rsidRPr="00851A1F">
        <w:rPr>
          <w:rFonts w:ascii="Roboto" w:hAnsi="Roboto"/>
          <w:sz w:val="22"/>
          <w:szCs w:val="22"/>
        </w:rPr>
        <w:t>Koordynator szkolenia:</w:t>
      </w:r>
    </w:p>
    <w:p w:rsidR="0072715C" w:rsidRPr="00974602" w:rsidRDefault="00CF0A28" w:rsidP="00974602">
      <w:pPr>
        <w:pStyle w:val="Bezodstpw"/>
        <w:rPr>
          <w:rFonts w:ascii="Roboto" w:hAnsi="Roboto"/>
          <w:sz w:val="22"/>
          <w:szCs w:val="22"/>
        </w:rPr>
      </w:pPr>
      <w:r w:rsidRPr="00851A1F">
        <w:rPr>
          <w:rFonts w:ascii="Roboto" w:hAnsi="Roboto"/>
          <w:sz w:val="22"/>
          <w:szCs w:val="22"/>
        </w:rPr>
        <w:t>Jarek</w:t>
      </w:r>
      <w:r w:rsidR="00F47CB7" w:rsidRPr="00851A1F">
        <w:rPr>
          <w:rFonts w:ascii="Roboto" w:hAnsi="Roboto"/>
          <w:sz w:val="22"/>
          <w:szCs w:val="22"/>
        </w:rPr>
        <w:t xml:space="preserve"> Bednarczyk , </w:t>
      </w:r>
      <w:hyperlink r:id="rId8" w:history="1">
        <w:r w:rsidR="00F47CB7" w:rsidRPr="00851A1F">
          <w:rPr>
            <w:rStyle w:val="Hipercze"/>
            <w:rFonts w:ascii="Roboto" w:hAnsi="Roboto"/>
            <w:sz w:val="22"/>
            <w:szCs w:val="22"/>
          </w:rPr>
          <w:t>jbednarczyk@rik.katowice.pl</w:t>
        </w:r>
      </w:hyperlink>
      <w:r w:rsidR="00F47CB7" w:rsidRPr="00851A1F">
        <w:rPr>
          <w:rFonts w:ascii="Roboto" w:hAnsi="Roboto"/>
          <w:sz w:val="22"/>
          <w:szCs w:val="22"/>
        </w:rPr>
        <w:t xml:space="preserve">  telefon: 32/ 201 77 78</w:t>
      </w:r>
      <w:r w:rsidRPr="00851A1F">
        <w:rPr>
          <w:rFonts w:ascii="Roboto" w:hAnsi="Roboto"/>
          <w:sz w:val="22"/>
          <w:szCs w:val="22"/>
        </w:rPr>
        <w:t>.</w:t>
      </w:r>
    </w:p>
    <w:sectPr w:rsidR="0072715C" w:rsidRPr="00974602" w:rsidSect="00851A1F">
      <w:headerReference w:type="first" r:id="rId9"/>
      <w:footerReference w:type="first" r:id="rId10"/>
      <w:pgSz w:w="11906" w:h="16838"/>
      <w:pgMar w:top="1134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47" w:rsidRDefault="00D07D47" w:rsidP="0072715C">
      <w:pPr>
        <w:spacing w:after="0" w:line="240" w:lineRule="auto"/>
      </w:pPr>
      <w:r>
        <w:separator/>
      </w:r>
    </w:p>
  </w:endnote>
  <w:endnote w:type="continuationSeparator" w:id="0">
    <w:p w:rsidR="00D07D47" w:rsidRDefault="00D07D47" w:rsidP="0072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D1" w:rsidRDefault="003F38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D6BCF" wp14:editId="030DC9CE">
          <wp:simplePos x="0" y="0"/>
          <wp:positionH relativeFrom="column">
            <wp:posOffset>-4445</wp:posOffset>
          </wp:positionH>
          <wp:positionV relativeFrom="paragraph">
            <wp:posOffset>-227330</wp:posOffset>
          </wp:positionV>
          <wp:extent cx="4599305" cy="682625"/>
          <wp:effectExtent l="0" t="0" r="0" b="317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R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3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47" w:rsidRDefault="00D07D47" w:rsidP="0072715C">
      <w:pPr>
        <w:spacing w:after="0" w:line="240" w:lineRule="auto"/>
      </w:pPr>
      <w:r>
        <w:separator/>
      </w:r>
    </w:p>
  </w:footnote>
  <w:footnote w:type="continuationSeparator" w:id="0">
    <w:p w:rsidR="00D07D47" w:rsidRDefault="00D07D47" w:rsidP="0072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D1" w:rsidRDefault="003F38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A01B12" wp14:editId="303B22A9">
          <wp:simplePos x="0" y="0"/>
          <wp:positionH relativeFrom="column">
            <wp:posOffset>-54102</wp:posOffset>
          </wp:positionH>
          <wp:positionV relativeFrom="paragraph">
            <wp:posOffset>-1905</wp:posOffset>
          </wp:positionV>
          <wp:extent cx="749810" cy="1084831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K i sygnet na 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10" cy="108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CD1" w:rsidRDefault="0072715C" w:rsidP="0072715C">
    <w:pPr>
      <w:pStyle w:val="Nagwek"/>
      <w:tabs>
        <w:tab w:val="clear" w:pos="4536"/>
        <w:tab w:val="clear" w:pos="9072"/>
        <w:tab w:val="left" w:pos="2535"/>
      </w:tabs>
    </w:pPr>
    <w:r>
      <w:tab/>
    </w:r>
  </w:p>
  <w:p w:rsidR="0072715C" w:rsidRDefault="0072715C" w:rsidP="0072715C">
    <w:pPr>
      <w:pStyle w:val="Nagwek"/>
      <w:tabs>
        <w:tab w:val="clear" w:pos="4536"/>
        <w:tab w:val="clear" w:pos="9072"/>
        <w:tab w:val="left" w:pos="2535"/>
      </w:tabs>
    </w:pPr>
  </w:p>
  <w:p w:rsidR="0072715C" w:rsidRDefault="0072715C" w:rsidP="0072715C">
    <w:pPr>
      <w:pStyle w:val="Nagwek"/>
      <w:tabs>
        <w:tab w:val="clear" w:pos="4536"/>
        <w:tab w:val="clear" w:pos="9072"/>
        <w:tab w:val="left" w:pos="2535"/>
      </w:tabs>
    </w:pPr>
  </w:p>
  <w:p w:rsidR="0072715C" w:rsidRDefault="0072715C" w:rsidP="0072715C">
    <w:pPr>
      <w:pStyle w:val="Nagwek"/>
      <w:tabs>
        <w:tab w:val="clear" w:pos="4536"/>
        <w:tab w:val="clear" w:pos="9072"/>
        <w:tab w:val="left" w:pos="2535"/>
      </w:tabs>
    </w:pPr>
  </w:p>
  <w:p w:rsidR="0072715C" w:rsidRDefault="0072715C" w:rsidP="0072715C">
    <w:pPr>
      <w:pStyle w:val="Nagwek"/>
      <w:tabs>
        <w:tab w:val="clear" w:pos="4536"/>
        <w:tab w:val="clear" w:pos="9072"/>
        <w:tab w:val="left" w:pos="2535"/>
      </w:tabs>
    </w:pPr>
  </w:p>
  <w:p w:rsidR="0072715C" w:rsidRDefault="0072715C" w:rsidP="0072715C">
    <w:pPr>
      <w:pStyle w:val="Nagwek"/>
      <w:tabs>
        <w:tab w:val="clear" w:pos="4536"/>
        <w:tab w:val="clear" w:pos="9072"/>
        <w:tab w:val="left" w:pos="2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03155C3C"/>
    <w:multiLevelType w:val="hybridMultilevel"/>
    <w:tmpl w:val="74068010"/>
    <w:lvl w:ilvl="0" w:tplc="DACAF7A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FA6"/>
    <w:multiLevelType w:val="hybridMultilevel"/>
    <w:tmpl w:val="D23621AA"/>
    <w:lvl w:ilvl="0" w:tplc="9A8218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CF8"/>
    <w:multiLevelType w:val="hybridMultilevel"/>
    <w:tmpl w:val="055E5A2E"/>
    <w:lvl w:ilvl="0" w:tplc="01BAB6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5CF1"/>
    <w:multiLevelType w:val="hybridMultilevel"/>
    <w:tmpl w:val="5D12024E"/>
    <w:lvl w:ilvl="0" w:tplc="E9E816F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20DB"/>
    <w:multiLevelType w:val="hybridMultilevel"/>
    <w:tmpl w:val="D4F68D02"/>
    <w:lvl w:ilvl="0" w:tplc="2F88D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0A83"/>
    <w:multiLevelType w:val="hybridMultilevel"/>
    <w:tmpl w:val="A1FCB5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8C6EF9"/>
    <w:multiLevelType w:val="hybridMultilevel"/>
    <w:tmpl w:val="11FC3664"/>
    <w:lvl w:ilvl="0" w:tplc="956008B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076A"/>
    <w:multiLevelType w:val="hybridMultilevel"/>
    <w:tmpl w:val="24FADA6E"/>
    <w:lvl w:ilvl="0" w:tplc="0C1C06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72EC85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472CC9B0">
      <w:start w:val="8"/>
      <w:numFmt w:val="upperLetter"/>
      <w:lvlText w:val="%3.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6E23BCF"/>
    <w:multiLevelType w:val="hybridMultilevel"/>
    <w:tmpl w:val="C756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F5E2D"/>
    <w:multiLevelType w:val="hybridMultilevel"/>
    <w:tmpl w:val="3C74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3112D4"/>
    <w:multiLevelType w:val="hybridMultilevel"/>
    <w:tmpl w:val="A60ED86C"/>
    <w:lvl w:ilvl="0" w:tplc="4A38C2C8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775F"/>
    <w:multiLevelType w:val="hybridMultilevel"/>
    <w:tmpl w:val="566E16BA"/>
    <w:lvl w:ilvl="0" w:tplc="3FBEC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947BDC"/>
    <w:multiLevelType w:val="hybridMultilevel"/>
    <w:tmpl w:val="98B039A8"/>
    <w:lvl w:ilvl="0" w:tplc="581A67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6353F5"/>
    <w:multiLevelType w:val="hybridMultilevel"/>
    <w:tmpl w:val="2F9864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BBD0210"/>
    <w:multiLevelType w:val="hybridMultilevel"/>
    <w:tmpl w:val="A1FCB5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2A1ACA"/>
    <w:multiLevelType w:val="hybridMultilevel"/>
    <w:tmpl w:val="AD6C96FC"/>
    <w:lvl w:ilvl="0" w:tplc="D90078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67787E"/>
    <w:multiLevelType w:val="hybridMultilevel"/>
    <w:tmpl w:val="47BE9B74"/>
    <w:lvl w:ilvl="0" w:tplc="8D522DD8">
      <w:start w:val="2"/>
      <w:numFmt w:val="upperLetter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19"/>
  </w:num>
  <w:num w:numId="15">
    <w:abstractNumId w:val="11"/>
  </w:num>
  <w:num w:numId="16">
    <w:abstractNumId w:val="5"/>
  </w:num>
  <w:num w:numId="17">
    <w:abstractNumId w:val="15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5C"/>
    <w:rsid w:val="00001F17"/>
    <w:rsid w:val="0009108E"/>
    <w:rsid w:val="001257C7"/>
    <w:rsid w:val="00127089"/>
    <w:rsid w:val="00134CFE"/>
    <w:rsid w:val="00147A1A"/>
    <w:rsid w:val="00183F48"/>
    <w:rsid w:val="001E0346"/>
    <w:rsid w:val="001E52F0"/>
    <w:rsid w:val="002439DE"/>
    <w:rsid w:val="002A39EB"/>
    <w:rsid w:val="002D3518"/>
    <w:rsid w:val="00301DD5"/>
    <w:rsid w:val="00395329"/>
    <w:rsid w:val="003A4F83"/>
    <w:rsid w:val="003F3848"/>
    <w:rsid w:val="004154BD"/>
    <w:rsid w:val="0046792D"/>
    <w:rsid w:val="004A0053"/>
    <w:rsid w:val="004F2468"/>
    <w:rsid w:val="00511935"/>
    <w:rsid w:val="00534B30"/>
    <w:rsid w:val="0059697A"/>
    <w:rsid w:val="005E236E"/>
    <w:rsid w:val="006556A7"/>
    <w:rsid w:val="00683BD3"/>
    <w:rsid w:val="006D0BFE"/>
    <w:rsid w:val="006E1303"/>
    <w:rsid w:val="0072715C"/>
    <w:rsid w:val="00737343"/>
    <w:rsid w:val="007F38C1"/>
    <w:rsid w:val="00815A75"/>
    <w:rsid w:val="00842099"/>
    <w:rsid w:val="00851A1F"/>
    <w:rsid w:val="008B21C6"/>
    <w:rsid w:val="008D45A2"/>
    <w:rsid w:val="00907684"/>
    <w:rsid w:val="00974602"/>
    <w:rsid w:val="00996E4D"/>
    <w:rsid w:val="00A7070B"/>
    <w:rsid w:val="00B147FE"/>
    <w:rsid w:val="00BC18A7"/>
    <w:rsid w:val="00BE23E6"/>
    <w:rsid w:val="00BF4DF5"/>
    <w:rsid w:val="00C6497F"/>
    <w:rsid w:val="00CF0A28"/>
    <w:rsid w:val="00D07484"/>
    <w:rsid w:val="00D07D47"/>
    <w:rsid w:val="00E819BE"/>
    <w:rsid w:val="00E81C7D"/>
    <w:rsid w:val="00EA531D"/>
    <w:rsid w:val="00F47CB7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5C"/>
  </w:style>
  <w:style w:type="paragraph" w:styleId="Stopka">
    <w:name w:val="footer"/>
    <w:basedOn w:val="Normalny"/>
    <w:link w:val="Stopka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5C"/>
  </w:style>
  <w:style w:type="paragraph" w:styleId="Tekstdymka">
    <w:name w:val="Balloon Text"/>
    <w:basedOn w:val="Normalny"/>
    <w:link w:val="TekstdymkaZnak"/>
    <w:uiPriority w:val="99"/>
    <w:semiHidden/>
    <w:unhideWhenUsed/>
    <w:rsid w:val="0072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47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C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47A1A"/>
    <w:pPr>
      <w:spacing w:after="0" w:line="240" w:lineRule="auto"/>
      <w:ind w:left="2484"/>
      <w:jc w:val="both"/>
    </w:pPr>
    <w:rPr>
      <w:rFonts w:ascii="Arial" w:eastAsia="Times New Roman" w:hAnsi="Arial" w:cs="Arial"/>
      <w:i/>
      <w:i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7A1A"/>
    <w:rPr>
      <w:rFonts w:ascii="Arial" w:eastAsia="Times New Roman" w:hAnsi="Arial" w:cs="Arial"/>
      <w:i/>
      <w:i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5C"/>
  </w:style>
  <w:style w:type="paragraph" w:styleId="Stopka">
    <w:name w:val="footer"/>
    <w:basedOn w:val="Normalny"/>
    <w:link w:val="StopkaZnak"/>
    <w:uiPriority w:val="99"/>
    <w:unhideWhenUsed/>
    <w:rsid w:val="0072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5C"/>
  </w:style>
  <w:style w:type="paragraph" w:styleId="Tekstdymka">
    <w:name w:val="Balloon Text"/>
    <w:basedOn w:val="Normalny"/>
    <w:link w:val="TekstdymkaZnak"/>
    <w:uiPriority w:val="99"/>
    <w:semiHidden/>
    <w:unhideWhenUsed/>
    <w:rsid w:val="0072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47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C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47A1A"/>
    <w:pPr>
      <w:spacing w:after="0" w:line="240" w:lineRule="auto"/>
      <w:ind w:left="2484"/>
      <w:jc w:val="both"/>
    </w:pPr>
    <w:rPr>
      <w:rFonts w:ascii="Arial" w:eastAsia="Times New Roman" w:hAnsi="Arial" w:cs="Arial"/>
      <w:i/>
      <w:i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7A1A"/>
    <w:rPr>
      <w:rFonts w:ascii="Arial" w:eastAsia="Times New Roman" w:hAnsi="Arial" w:cs="Arial"/>
      <w:i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dnarczyk@rik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ldziuba</dc:creator>
  <cp:lastModifiedBy>jbednarczyk</cp:lastModifiedBy>
  <cp:revision>5</cp:revision>
  <cp:lastPrinted>2018-11-15T09:41:00Z</cp:lastPrinted>
  <dcterms:created xsi:type="dcterms:W3CDTF">2019-08-19T07:31:00Z</dcterms:created>
  <dcterms:modified xsi:type="dcterms:W3CDTF">2019-08-19T07:39:00Z</dcterms:modified>
</cp:coreProperties>
</file>