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38" w:rsidRPr="00010EDB" w:rsidRDefault="007E5638" w:rsidP="00B77701">
      <w:pPr>
        <w:spacing w:before="100" w:beforeAutospacing="1" w:after="100" w:afterAutospacing="1"/>
        <w:jc w:val="both"/>
        <w:outlineLvl w:val="2"/>
        <w:rPr>
          <w:rFonts w:ascii="ABC Repro Medium" w:eastAsia="Times New Roman" w:hAnsi="ABC Repro Medium" w:cs="Arial"/>
          <w:b/>
          <w:bCs/>
          <w:color w:val="000000"/>
          <w:sz w:val="28"/>
          <w:lang w:eastAsia="pl-PL"/>
        </w:rPr>
      </w:pPr>
      <w:r w:rsidRPr="00010EDB">
        <w:rPr>
          <w:rFonts w:ascii="ABC Repro Medium" w:eastAsia="Times New Roman" w:hAnsi="ABC Repro Medium" w:cs="Arial"/>
          <w:b/>
          <w:bCs/>
          <w:color w:val="000000"/>
          <w:sz w:val="28"/>
          <w:lang w:eastAsia="pl-PL"/>
        </w:rPr>
        <w:t>Działania upowszechniające rezultaty mobilności Erasmus+ Edukacja dorosłych</w:t>
      </w:r>
    </w:p>
    <w:p w:rsidR="007E5638" w:rsidRPr="007E5638" w:rsidRDefault="007E5638" w:rsidP="00B77701">
      <w:p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W ramach wdrażania i upowszechniania efektów mobilności Erasmus+ Edukacja dorosłych, zrealizowanej podczas kursu</w:t>
      </w:r>
      <w:r w:rsidRPr="00B77701">
        <w:rPr>
          <w:rFonts w:ascii="ABC Repro Medium" w:eastAsia="Times New Roman" w:hAnsi="ABC Repro Medium" w:cs="Arial"/>
          <w:color w:val="000000"/>
          <w:lang w:eastAsia="pl-PL"/>
        </w:rPr>
        <w:t> </w:t>
      </w:r>
      <w:r w:rsidRPr="00B77701">
        <w:rPr>
          <w:rFonts w:ascii="ABC Repro Medium" w:eastAsia="Times New Roman" w:hAnsi="ABC Repro Medium" w:cs="Arial"/>
          <w:b/>
          <w:bCs/>
          <w:color w:val="000000"/>
          <w:lang w:eastAsia="pl-PL"/>
        </w:rPr>
        <w:t>„Designing Inclusive Learning Environments to Support All Students”</w:t>
      </w:r>
      <w:r w:rsidRPr="007E5638">
        <w:rPr>
          <w:rFonts w:ascii="ABC Repro Medium" w:eastAsia="Times New Roman" w:hAnsi="ABC Repro Medium" w:cs="Arial"/>
          <w:color w:val="000000"/>
          <w:lang w:eastAsia="pl-PL"/>
        </w:rPr>
        <w:t>, organizowanego przez</w:t>
      </w:r>
      <w:r w:rsidRPr="00B77701">
        <w:rPr>
          <w:rFonts w:ascii="ABC Repro Medium" w:eastAsia="Times New Roman" w:hAnsi="ABC Repro Medium" w:cs="Arial"/>
          <w:color w:val="000000"/>
          <w:lang w:eastAsia="pl-PL"/>
        </w:rPr>
        <w:t> </w:t>
      </w:r>
      <w:r w:rsidRPr="00B77701">
        <w:rPr>
          <w:rFonts w:ascii="ABC Repro Medium" w:eastAsia="Times New Roman" w:hAnsi="ABC Repro Medium" w:cs="Arial"/>
          <w:b/>
          <w:bCs/>
          <w:color w:val="000000"/>
          <w:lang w:eastAsia="pl-PL"/>
        </w:rPr>
        <w:t>Europass Teacher Academy</w:t>
      </w:r>
      <w:r w:rsidRPr="00B77701">
        <w:rPr>
          <w:rFonts w:ascii="ABC Repro Medium" w:eastAsia="Times New Roman" w:hAnsi="ABC Repro Medium" w:cs="Arial"/>
          <w:color w:val="000000"/>
          <w:lang w:eastAsia="pl-PL"/>
        </w:rPr>
        <w:t> </w:t>
      </w:r>
      <w:r w:rsidRPr="007E5638">
        <w:rPr>
          <w:rFonts w:ascii="ABC Repro Medium" w:eastAsia="Times New Roman" w:hAnsi="ABC Repro Medium" w:cs="Arial"/>
          <w:color w:val="000000"/>
          <w:lang w:eastAsia="pl-PL"/>
        </w:rPr>
        <w:t>w</w:t>
      </w:r>
      <w:r w:rsidRPr="00B77701">
        <w:rPr>
          <w:rFonts w:ascii="ABC Repro Medium" w:eastAsia="Times New Roman" w:hAnsi="ABC Repro Medium" w:cs="Arial"/>
          <w:color w:val="000000"/>
          <w:lang w:eastAsia="pl-PL"/>
        </w:rPr>
        <w:t> </w:t>
      </w:r>
      <w:r w:rsidRPr="00B77701">
        <w:rPr>
          <w:rFonts w:ascii="ABC Repro Medium" w:eastAsia="Times New Roman" w:hAnsi="ABC Repro Medium" w:cs="Arial"/>
          <w:b/>
          <w:bCs/>
          <w:color w:val="000000"/>
          <w:lang w:eastAsia="pl-PL"/>
        </w:rPr>
        <w:t>Pradze w dniach 11–16 maja 2026 r.</w:t>
      </w:r>
      <w:r w:rsidRPr="007E5638">
        <w:rPr>
          <w:rFonts w:ascii="ABC Repro Medium" w:eastAsia="Times New Roman" w:hAnsi="ABC Repro Medium" w:cs="Arial"/>
          <w:color w:val="000000"/>
          <w:lang w:eastAsia="pl-PL"/>
        </w:rPr>
        <w:t xml:space="preserve">, </w:t>
      </w:r>
      <w:r w:rsidR="00056498" w:rsidRPr="00B77701">
        <w:rPr>
          <w:rFonts w:ascii="ABC Repro Medium" w:eastAsia="Times New Roman" w:hAnsi="ABC Repro Medium" w:cs="Arial"/>
          <w:color w:val="000000"/>
          <w:lang w:eastAsia="pl-PL"/>
        </w:rPr>
        <w:t xml:space="preserve">zaprojektowałem i </w:t>
      </w:r>
      <w:r w:rsidRPr="007E5638">
        <w:rPr>
          <w:rFonts w:ascii="ABC Repro Medium" w:eastAsia="Times New Roman" w:hAnsi="ABC Repro Medium" w:cs="Arial"/>
          <w:color w:val="000000"/>
          <w:lang w:eastAsia="pl-PL"/>
        </w:rPr>
        <w:t>przeprowadziłem w dniu</w:t>
      </w:r>
      <w:r w:rsidRPr="00B77701">
        <w:rPr>
          <w:rFonts w:ascii="ABC Repro Medium" w:eastAsia="Times New Roman" w:hAnsi="ABC Repro Medium" w:cs="Arial"/>
          <w:color w:val="000000"/>
          <w:lang w:eastAsia="pl-PL"/>
        </w:rPr>
        <w:t> </w:t>
      </w:r>
      <w:r w:rsidRPr="00B77701">
        <w:rPr>
          <w:rFonts w:ascii="ABC Repro Medium" w:eastAsia="Times New Roman" w:hAnsi="ABC Repro Medium" w:cs="Arial"/>
          <w:b/>
          <w:bCs/>
          <w:color w:val="000000"/>
          <w:lang w:eastAsia="pl-PL"/>
        </w:rPr>
        <w:t>17 czerwca 2026 r.</w:t>
      </w:r>
      <w:r w:rsidRPr="00B77701">
        <w:rPr>
          <w:rFonts w:ascii="ABC Repro Medium" w:eastAsia="Times New Roman" w:hAnsi="ABC Repro Medium" w:cs="Arial"/>
          <w:color w:val="000000"/>
          <w:lang w:eastAsia="pl-PL"/>
        </w:rPr>
        <w:t> </w:t>
      </w:r>
      <w:r w:rsidRPr="007E5638">
        <w:rPr>
          <w:rFonts w:ascii="ABC Repro Medium" w:eastAsia="Times New Roman" w:hAnsi="ABC Repro Medium" w:cs="Arial"/>
          <w:color w:val="000000"/>
          <w:lang w:eastAsia="pl-PL"/>
        </w:rPr>
        <w:t>autorskie szkolenie warsztatowe</w:t>
      </w:r>
      <w:r w:rsidRPr="00B77701">
        <w:rPr>
          <w:rFonts w:ascii="ABC Repro Medium" w:eastAsia="Times New Roman" w:hAnsi="ABC Repro Medium" w:cs="Arial"/>
          <w:color w:val="000000"/>
          <w:lang w:eastAsia="pl-PL"/>
        </w:rPr>
        <w:t> </w:t>
      </w:r>
      <w:r w:rsidRPr="00B77701">
        <w:rPr>
          <w:rFonts w:ascii="ABC Repro Medium" w:eastAsia="Times New Roman" w:hAnsi="ABC Repro Medium" w:cs="Arial"/>
          <w:b/>
          <w:bCs/>
          <w:color w:val="000000"/>
          <w:lang w:eastAsia="pl-PL"/>
        </w:rPr>
        <w:t>„AI w pracy Animatora Kultury – po prostu!”</w:t>
      </w:r>
      <w:r w:rsidRPr="007E5638">
        <w:rPr>
          <w:rFonts w:ascii="ABC Repro Medium" w:eastAsia="Times New Roman" w:hAnsi="ABC Repro Medium" w:cs="Arial"/>
          <w:color w:val="000000"/>
          <w:lang w:eastAsia="pl-PL"/>
        </w:rPr>
        <w:t>, skierowane do osób zaangażowanych w edukację kulturową, animację społeczną oraz realizację projektów kulturalnych.</w:t>
      </w:r>
    </w:p>
    <w:p w:rsidR="007E5638" w:rsidRPr="007E5638" w:rsidRDefault="007E5638" w:rsidP="00B77701">
      <w:p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Szkolenie miało charakter praktyczny i warsztatowy, a jego konstrukcja stanowiła próbę wykorzystania doświadczeń zdobytych podczas mobilności związanych z projektowaniem bardziej dostępnych, inkluzywnych i elastycznych środowisk uczenia się dla osób dorosłych.</w:t>
      </w:r>
    </w:p>
    <w:p w:rsidR="007E5638" w:rsidRPr="007E5638" w:rsidRDefault="007E5638" w:rsidP="00B77701">
      <w:p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W trakcie szkolenia zastosowano rozwiązania odpowiadające założeniom Indywidualnego Planu Rozwoju, obejmujące m.in.:</w:t>
      </w:r>
    </w:p>
    <w:p w:rsidR="007E5638" w:rsidRPr="007E5638" w:rsidRDefault="007E5638" w:rsidP="00B77701">
      <w:pPr>
        <w:numPr>
          <w:ilvl w:val="0"/>
          <w:numId w:val="1"/>
        </w:num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wykorzystanie zróżnicowanych metod pracy, takich jak grywalizacja, ćwiczenia praktyczne, case study, praca grupowa oraz refleksja indywidualna i zespołowa;</w:t>
      </w:r>
    </w:p>
    <w:p w:rsidR="007E5638" w:rsidRPr="007E5638" w:rsidRDefault="007E5638" w:rsidP="00B77701">
      <w:pPr>
        <w:numPr>
          <w:ilvl w:val="0"/>
          <w:numId w:val="1"/>
        </w:num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uwzględnianie różnych stylów uczenia się uczestników poprzez łączenie elementów wizualnych, narracyjnych, praktycznych i dyskusyjnych;</w:t>
      </w:r>
    </w:p>
    <w:p w:rsidR="007E5638" w:rsidRPr="007E5638" w:rsidRDefault="007E5638" w:rsidP="00B77701">
      <w:pPr>
        <w:numPr>
          <w:ilvl w:val="0"/>
          <w:numId w:val="1"/>
        </w:num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rozwijanie kompetencji związanych z projektowaniem bardziej dostępnych procesów edukacyjnych oraz komunikacji uwzględniającej zróżnicowane potrzeby uczestników;</w:t>
      </w:r>
    </w:p>
    <w:p w:rsidR="007E5638" w:rsidRPr="007E5638" w:rsidRDefault="007E5638" w:rsidP="00B77701">
      <w:pPr>
        <w:numPr>
          <w:ilvl w:val="0"/>
          <w:numId w:val="1"/>
        </w:num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prezentację narzędzi AI wspierających dostępność edukacji, w tym tworzenie materiałów w prostym języku, przygotowywanie alternatywnych wersji treści, porządkowanie informacji oraz wspieranie indywidualizacji procesu uczenia się;</w:t>
      </w:r>
    </w:p>
    <w:p w:rsidR="007E5638" w:rsidRPr="007E5638" w:rsidRDefault="007E5638" w:rsidP="00B77701">
      <w:pPr>
        <w:numPr>
          <w:ilvl w:val="0"/>
          <w:numId w:val="1"/>
        </w:num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wzmacnianie samodzielności uczestników w opracowywaniu materiałów edukacyjnych, analiz, scenariuszy działań i rozwiązań warsztatowych.</w:t>
      </w:r>
    </w:p>
    <w:p w:rsidR="007E5638" w:rsidRPr="007E5638" w:rsidRDefault="007E5638" w:rsidP="00B77701">
      <w:p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 xml:space="preserve">Przeprowadzone szkolenie stanowiło jednocześnie element upowszechniania rezultatów mobilności oraz praktyczne wdrożenie wiedzy zdobytej podczas kursu dotyczącego projektowania inkluzywnych środowisk uczenia się dla osób dorosłych, diagnozowania zróżnicowanych potrzeb uczestników procesu edukacyjnego oraz rozwoju metod pracy z grupami o odmiennych doświadczeniach, stylach uczenia się i potrzebach komunikacyjnych. Szczególny nacisk położono na tworzenie bezpiecznej i wspierającej </w:t>
      </w:r>
      <w:r w:rsidRPr="007E5638">
        <w:rPr>
          <w:rFonts w:ascii="ABC Repro Medium" w:eastAsia="Times New Roman" w:hAnsi="ABC Repro Medium" w:cs="Arial"/>
          <w:color w:val="000000"/>
          <w:lang w:eastAsia="pl-PL"/>
        </w:rPr>
        <w:lastRenderedPageBreak/>
        <w:t>przestrzeni uczenia się, sprzyjającej pełniejszemu uczestnictwu osób o różnych kompetencjach, doświadczeniach i tempie pracy.</w:t>
      </w:r>
    </w:p>
    <w:p w:rsidR="007E5638" w:rsidRPr="007E5638" w:rsidRDefault="007E5638" w:rsidP="00B77701">
      <w:p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Szkolenie pozwoliło również zweryfikować w praktyce potencjał narzędzi cyfrowych jako rozwiązań wspierających dostępność i inkluzywność procesów edukacji dorosłych. AI zostało zaprezentowane nie jako cel sam w sobie, lecz jako narzędzie wspierające pracę animatorów, edukatorów i zespołów projektowych w upraszczaniu komunikacji, porządkowaniu wiedzy, przygotowywaniu materiałów edukacyjnych, analizie potrzeb oraz tworzeniu różnych wariantów treści dostosowanych do zróżnicowanych grup odbiorców.</w:t>
      </w:r>
    </w:p>
    <w:p w:rsidR="007E5638" w:rsidRPr="007E5638" w:rsidRDefault="007E5638" w:rsidP="00B77701">
      <w:pPr>
        <w:spacing w:before="100" w:beforeAutospacing="1" w:after="100" w:afterAutospacing="1"/>
        <w:jc w:val="both"/>
        <w:rPr>
          <w:rFonts w:ascii="ABC Repro Medium" w:eastAsia="Times New Roman" w:hAnsi="ABC Repro Medium" w:cs="Arial"/>
          <w:color w:val="000000"/>
          <w:lang w:eastAsia="pl-PL"/>
        </w:rPr>
      </w:pPr>
      <w:r w:rsidRPr="007E5638">
        <w:rPr>
          <w:rFonts w:ascii="ABC Repro Medium" w:eastAsia="Times New Roman" w:hAnsi="ABC Repro Medium" w:cs="Arial"/>
          <w:color w:val="000000"/>
          <w:lang w:eastAsia="pl-PL"/>
        </w:rPr>
        <w:t>Szkolenie zostało przygotowane jako autorski program warsztatowy obejmujący m.in. elementy grywalizacji, pracę z modelami językowymi, wykorzystanie narzędzia NotebookLM oraz ćwiczenia projektowe typu</w:t>
      </w:r>
      <w:r w:rsidRPr="00B77701">
        <w:rPr>
          <w:rFonts w:ascii="ABC Repro Medium" w:eastAsia="Times New Roman" w:hAnsi="ABC Repro Medium" w:cs="Arial"/>
          <w:color w:val="000000"/>
          <w:lang w:eastAsia="pl-PL"/>
        </w:rPr>
        <w:t> </w:t>
      </w:r>
      <w:r w:rsidRPr="00B77701">
        <w:rPr>
          <w:rFonts w:ascii="ABC Repro Medium" w:eastAsia="Times New Roman" w:hAnsi="ABC Repro Medium" w:cs="Arial"/>
          <w:i/>
          <w:iCs/>
          <w:color w:val="000000"/>
          <w:lang w:eastAsia="pl-PL"/>
        </w:rPr>
        <w:t>hands-on</w:t>
      </w:r>
      <w:r w:rsidRPr="007E5638">
        <w:rPr>
          <w:rFonts w:ascii="ABC Repro Medium" w:eastAsia="Times New Roman" w:hAnsi="ABC Repro Medium" w:cs="Arial"/>
          <w:color w:val="000000"/>
          <w:lang w:eastAsia="pl-PL"/>
        </w:rPr>
        <w:t>, wspierające rozwój kompetencji osób dorosłych w zakresie świadomego i odpowiedzialnego wykorzystywania nowych technologii w sektorze kultury.</w:t>
      </w:r>
    </w:p>
    <w:p w:rsidR="007E5638" w:rsidRPr="007E5638" w:rsidRDefault="002C2641" w:rsidP="00B77701">
      <w:pPr>
        <w:spacing w:before="100" w:beforeAutospacing="1" w:after="100" w:afterAutospacing="1"/>
        <w:jc w:val="both"/>
        <w:rPr>
          <w:rFonts w:ascii="ABC Repro Medium" w:eastAsia="Times New Roman" w:hAnsi="ABC Repro Medium" w:cs="Arial"/>
          <w:color w:val="000000"/>
          <w:lang w:eastAsia="pl-PL"/>
        </w:rPr>
      </w:pPr>
      <w:bookmarkStart w:id="0" w:name="_GoBack"/>
      <w:r w:rsidRPr="00B77701">
        <w:rPr>
          <w:rFonts w:ascii="ABC Repro Medium" w:hAnsi="ABC Repro Medium" w:cs="Arial"/>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1171040</wp:posOffset>
            </wp:positionV>
            <wp:extent cx="5756910" cy="43180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25621260_1711001606810356_802689325410206472_n.png.jpeg"/>
                    <pic:cNvPicPr/>
                  </pic:nvPicPr>
                  <pic:blipFill>
                    <a:blip r:embed="rId5">
                      <a:extLst>
                        <a:ext uri="{28A0092B-C50C-407E-A947-70E740481C1C}">
                          <a14:useLocalDpi xmlns:a14="http://schemas.microsoft.com/office/drawing/2010/main" val="0"/>
                        </a:ext>
                      </a:extLst>
                    </a:blip>
                    <a:stretch>
                      <a:fillRect/>
                    </a:stretch>
                  </pic:blipFill>
                  <pic:spPr>
                    <a:xfrm>
                      <a:off x="0" y="0"/>
                      <a:ext cx="5756910" cy="4318000"/>
                    </a:xfrm>
                    <a:prstGeom prst="rect">
                      <a:avLst/>
                    </a:prstGeom>
                  </pic:spPr>
                </pic:pic>
              </a:graphicData>
            </a:graphic>
            <wp14:sizeRelH relativeFrom="page">
              <wp14:pctWidth>0</wp14:pctWidth>
            </wp14:sizeRelH>
            <wp14:sizeRelV relativeFrom="page">
              <wp14:pctHeight>0</wp14:pctHeight>
            </wp14:sizeRelV>
          </wp:anchor>
        </w:drawing>
      </w:r>
      <w:bookmarkEnd w:id="0"/>
      <w:r w:rsidR="007E5638" w:rsidRPr="007E5638">
        <w:rPr>
          <w:rFonts w:ascii="ABC Repro Medium" w:eastAsia="Times New Roman" w:hAnsi="ABC Repro Medium" w:cs="Arial"/>
          <w:color w:val="000000"/>
          <w:lang w:eastAsia="pl-PL"/>
        </w:rPr>
        <w:t>To działanie stanowi przykład bezpośredniego przełożenia rezultatów mobilności Erasmus+ na ofertę edukacyjną Instytutu, a jednocześnie realizuje założenia Indywidualnego Planu Rozwoju dotyczące rozwijania bardziej dostępnych, inkluzywnych i zróżnicowanych metod pracy z dorosłymi uczestnikami procesów edukacyjnych, szkoleniowych i sieciujących.</w:t>
      </w: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p w:rsidR="00056498" w:rsidRPr="00B77701" w:rsidRDefault="00056498" w:rsidP="00B77701">
      <w:pPr>
        <w:jc w:val="both"/>
        <w:rPr>
          <w:rFonts w:ascii="ABC Repro Medium" w:hAnsi="ABC Repro Medium" w:cs="Arial"/>
        </w:rPr>
      </w:pPr>
    </w:p>
    <w:sectPr w:rsidR="00056498" w:rsidRPr="00B77701" w:rsidSect="00A635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BC Repro Medium">
    <w:panose1 w:val="020B0604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10EBE"/>
    <w:multiLevelType w:val="multilevel"/>
    <w:tmpl w:val="A23E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E7CBC"/>
    <w:multiLevelType w:val="multilevel"/>
    <w:tmpl w:val="F62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C6AC2"/>
    <w:multiLevelType w:val="multilevel"/>
    <w:tmpl w:val="B63A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8"/>
    <w:rsid w:val="00010EDB"/>
    <w:rsid w:val="00056498"/>
    <w:rsid w:val="002A57FF"/>
    <w:rsid w:val="002C2641"/>
    <w:rsid w:val="00383C65"/>
    <w:rsid w:val="007E5638"/>
    <w:rsid w:val="00A635BB"/>
    <w:rsid w:val="00B77701"/>
    <w:rsid w:val="00BC617B"/>
    <w:rsid w:val="00C96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2319"/>
  <w14:defaultImageDpi w14:val="32767"/>
  <w15:chartTrackingRefBased/>
  <w15:docId w15:val="{E250CE4C-2F9D-F84C-9BE9-B61B180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564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0564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7E5638"/>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E5638"/>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E5638"/>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7E5638"/>
  </w:style>
  <w:style w:type="character" w:styleId="Pogrubienie">
    <w:name w:val="Strong"/>
    <w:basedOn w:val="Domylnaczcionkaakapitu"/>
    <w:uiPriority w:val="22"/>
    <w:qFormat/>
    <w:rsid w:val="007E5638"/>
    <w:rPr>
      <w:b/>
      <w:bCs/>
    </w:rPr>
  </w:style>
  <w:style w:type="character" w:styleId="Uwydatnienie">
    <w:name w:val="Emphasis"/>
    <w:basedOn w:val="Domylnaczcionkaakapitu"/>
    <w:uiPriority w:val="20"/>
    <w:qFormat/>
    <w:rsid w:val="007E5638"/>
    <w:rPr>
      <w:i/>
      <w:iCs/>
    </w:rPr>
  </w:style>
  <w:style w:type="character" w:customStyle="1" w:styleId="Nagwek1Znak">
    <w:name w:val="Nagłówek 1 Znak"/>
    <w:basedOn w:val="Domylnaczcionkaakapitu"/>
    <w:link w:val="Nagwek1"/>
    <w:uiPriority w:val="9"/>
    <w:rsid w:val="0005649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0564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44432">
      <w:bodyDiv w:val="1"/>
      <w:marLeft w:val="0"/>
      <w:marRight w:val="0"/>
      <w:marTop w:val="0"/>
      <w:marBottom w:val="0"/>
      <w:divBdr>
        <w:top w:val="none" w:sz="0" w:space="0" w:color="auto"/>
        <w:left w:val="none" w:sz="0" w:space="0" w:color="auto"/>
        <w:bottom w:val="none" w:sz="0" w:space="0" w:color="auto"/>
        <w:right w:val="none" w:sz="0" w:space="0" w:color="auto"/>
      </w:divBdr>
      <w:divsChild>
        <w:div w:id="764229507">
          <w:marLeft w:val="0"/>
          <w:marRight w:val="0"/>
          <w:marTop w:val="0"/>
          <w:marBottom w:val="0"/>
          <w:divBdr>
            <w:top w:val="none" w:sz="0" w:space="0" w:color="auto"/>
            <w:left w:val="none" w:sz="0" w:space="0" w:color="auto"/>
            <w:bottom w:val="none" w:sz="0" w:space="0" w:color="auto"/>
            <w:right w:val="none" w:sz="0" w:space="0" w:color="auto"/>
          </w:divBdr>
          <w:divsChild>
            <w:div w:id="305740422">
              <w:marLeft w:val="0"/>
              <w:marRight w:val="0"/>
              <w:marTop w:val="0"/>
              <w:marBottom w:val="0"/>
              <w:divBdr>
                <w:top w:val="none" w:sz="0" w:space="0" w:color="auto"/>
                <w:left w:val="none" w:sz="0" w:space="0" w:color="auto"/>
                <w:bottom w:val="none" w:sz="0" w:space="0" w:color="auto"/>
                <w:right w:val="none" w:sz="0" w:space="0" w:color="auto"/>
              </w:divBdr>
            </w:div>
          </w:divsChild>
        </w:div>
        <w:div w:id="1690254501">
          <w:marLeft w:val="0"/>
          <w:marRight w:val="0"/>
          <w:marTop w:val="0"/>
          <w:marBottom w:val="0"/>
          <w:divBdr>
            <w:top w:val="none" w:sz="0" w:space="0" w:color="auto"/>
            <w:left w:val="none" w:sz="0" w:space="0" w:color="auto"/>
            <w:bottom w:val="none" w:sz="0" w:space="0" w:color="auto"/>
            <w:right w:val="none" w:sz="0" w:space="0" w:color="auto"/>
          </w:divBdr>
          <w:divsChild>
            <w:div w:id="2063678087">
              <w:marLeft w:val="0"/>
              <w:marRight w:val="0"/>
              <w:marTop w:val="0"/>
              <w:marBottom w:val="0"/>
              <w:divBdr>
                <w:top w:val="none" w:sz="0" w:space="0" w:color="auto"/>
                <w:left w:val="none" w:sz="0" w:space="0" w:color="auto"/>
                <w:bottom w:val="none" w:sz="0" w:space="0" w:color="auto"/>
                <w:right w:val="none" w:sz="0" w:space="0" w:color="auto"/>
              </w:divBdr>
            </w:div>
          </w:divsChild>
        </w:div>
        <w:div w:id="1389642536">
          <w:marLeft w:val="0"/>
          <w:marRight w:val="0"/>
          <w:marTop w:val="0"/>
          <w:marBottom w:val="0"/>
          <w:divBdr>
            <w:top w:val="none" w:sz="0" w:space="0" w:color="auto"/>
            <w:left w:val="none" w:sz="0" w:space="0" w:color="auto"/>
            <w:bottom w:val="none" w:sz="0" w:space="0" w:color="auto"/>
            <w:right w:val="none" w:sz="0" w:space="0" w:color="auto"/>
          </w:divBdr>
          <w:divsChild>
            <w:div w:id="961881796">
              <w:marLeft w:val="0"/>
              <w:marRight w:val="0"/>
              <w:marTop w:val="0"/>
              <w:marBottom w:val="0"/>
              <w:divBdr>
                <w:top w:val="none" w:sz="0" w:space="0" w:color="auto"/>
                <w:left w:val="none" w:sz="0" w:space="0" w:color="auto"/>
                <w:bottom w:val="none" w:sz="0" w:space="0" w:color="auto"/>
                <w:right w:val="none" w:sz="0" w:space="0" w:color="auto"/>
              </w:divBdr>
            </w:div>
          </w:divsChild>
        </w:div>
        <w:div w:id="177547715">
          <w:marLeft w:val="0"/>
          <w:marRight w:val="0"/>
          <w:marTop w:val="0"/>
          <w:marBottom w:val="0"/>
          <w:divBdr>
            <w:top w:val="none" w:sz="0" w:space="0" w:color="auto"/>
            <w:left w:val="none" w:sz="0" w:space="0" w:color="auto"/>
            <w:bottom w:val="none" w:sz="0" w:space="0" w:color="auto"/>
            <w:right w:val="none" w:sz="0" w:space="0" w:color="auto"/>
          </w:divBdr>
          <w:divsChild>
            <w:div w:id="1731884341">
              <w:marLeft w:val="0"/>
              <w:marRight w:val="0"/>
              <w:marTop w:val="0"/>
              <w:marBottom w:val="0"/>
              <w:divBdr>
                <w:top w:val="none" w:sz="0" w:space="0" w:color="auto"/>
                <w:left w:val="none" w:sz="0" w:space="0" w:color="auto"/>
                <w:bottom w:val="none" w:sz="0" w:space="0" w:color="auto"/>
                <w:right w:val="none" w:sz="0" w:space="0" w:color="auto"/>
              </w:divBdr>
            </w:div>
          </w:divsChild>
        </w:div>
        <w:div w:id="1822847514">
          <w:marLeft w:val="0"/>
          <w:marRight w:val="0"/>
          <w:marTop w:val="0"/>
          <w:marBottom w:val="0"/>
          <w:divBdr>
            <w:top w:val="none" w:sz="0" w:space="0" w:color="auto"/>
            <w:left w:val="none" w:sz="0" w:space="0" w:color="auto"/>
            <w:bottom w:val="none" w:sz="0" w:space="0" w:color="auto"/>
            <w:right w:val="none" w:sz="0" w:space="0" w:color="auto"/>
          </w:divBdr>
          <w:divsChild>
            <w:div w:id="1311859011">
              <w:marLeft w:val="0"/>
              <w:marRight w:val="0"/>
              <w:marTop w:val="0"/>
              <w:marBottom w:val="0"/>
              <w:divBdr>
                <w:top w:val="none" w:sz="0" w:space="0" w:color="auto"/>
                <w:left w:val="none" w:sz="0" w:space="0" w:color="auto"/>
                <w:bottom w:val="none" w:sz="0" w:space="0" w:color="auto"/>
                <w:right w:val="none" w:sz="0" w:space="0" w:color="auto"/>
              </w:divBdr>
            </w:div>
          </w:divsChild>
        </w:div>
        <w:div w:id="286350304">
          <w:marLeft w:val="0"/>
          <w:marRight w:val="0"/>
          <w:marTop w:val="0"/>
          <w:marBottom w:val="0"/>
          <w:divBdr>
            <w:top w:val="none" w:sz="0" w:space="0" w:color="auto"/>
            <w:left w:val="none" w:sz="0" w:space="0" w:color="auto"/>
            <w:bottom w:val="none" w:sz="0" w:space="0" w:color="auto"/>
            <w:right w:val="none" w:sz="0" w:space="0" w:color="auto"/>
          </w:divBdr>
          <w:divsChild>
            <w:div w:id="317852216">
              <w:marLeft w:val="0"/>
              <w:marRight w:val="0"/>
              <w:marTop w:val="0"/>
              <w:marBottom w:val="0"/>
              <w:divBdr>
                <w:top w:val="none" w:sz="0" w:space="0" w:color="auto"/>
                <w:left w:val="none" w:sz="0" w:space="0" w:color="auto"/>
                <w:bottom w:val="none" w:sz="0" w:space="0" w:color="auto"/>
                <w:right w:val="none" w:sz="0" w:space="0" w:color="auto"/>
              </w:divBdr>
            </w:div>
          </w:divsChild>
        </w:div>
        <w:div w:id="1798328674">
          <w:marLeft w:val="0"/>
          <w:marRight w:val="0"/>
          <w:marTop w:val="0"/>
          <w:marBottom w:val="0"/>
          <w:divBdr>
            <w:top w:val="none" w:sz="0" w:space="0" w:color="auto"/>
            <w:left w:val="none" w:sz="0" w:space="0" w:color="auto"/>
            <w:bottom w:val="none" w:sz="0" w:space="0" w:color="auto"/>
            <w:right w:val="none" w:sz="0" w:space="0" w:color="auto"/>
          </w:divBdr>
          <w:divsChild>
            <w:div w:id="249503899">
              <w:marLeft w:val="0"/>
              <w:marRight w:val="0"/>
              <w:marTop w:val="0"/>
              <w:marBottom w:val="0"/>
              <w:divBdr>
                <w:top w:val="none" w:sz="0" w:space="0" w:color="auto"/>
                <w:left w:val="none" w:sz="0" w:space="0" w:color="auto"/>
                <w:bottom w:val="none" w:sz="0" w:space="0" w:color="auto"/>
                <w:right w:val="none" w:sz="0" w:space="0" w:color="auto"/>
              </w:divBdr>
            </w:div>
          </w:divsChild>
        </w:div>
        <w:div w:id="282927231">
          <w:marLeft w:val="0"/>
          <w:marRight w:val="0"/>
          <w:marTop w:val="0"/>
          <w:marBottom w:val="0"/>
          <w:divBdr>
            <w:top w:val="none" w:sz="0" w:space="0" w:color="auto"/>
            <w:left w:val="none" w:sz="0" w:space="0" w:color="auto"/>
            <w:bottom w:val="none" w:sz="0" w:space="0" w:color="auto"/>
            <w:right w:val="none" w:sz="0" w:space="0" w:color="auto"/>
          </w:divBdr>
          <w:divsChild>
            <w:div w:id="12717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3097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 Zygmunt</dc:creator>
  <cp:keywords/>
  <dc:description/>
  <cp:lastModifiedBy>Maciek Zygmunt</cp:lastModifiedBy>
  <cp:revision>4</cp:revision>
  <dcterms:created xsi:type="dcterms:W3CDTF">2026-07-03T07:01:00Z</dcterms:created>
  <dcterms:modified xsi:type="dcterms:W3CDTF">2026-07-03T07:04:00Z</dcterms:modified>
</cp:coreProperties>
</file>